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93" w:type="dxa"/>
        <w:jc w:val="center"/>
        <w:tblLook w:val="01E0" w:firstRow="1" w:lastRow="1" w:firstColumn="1" w:lastColumn="1" w:noHBand="0" w:noVBand="0"/>
      </w:tblPr>
      <w:tblGrid>
        <w:gridCol w:w="3204"/>
        <w:gridCol w:w="6089"/>
      </w:tblGrid>
      <w:tr w:rsidR="0059669F" w14:paraId="2988E14B" w14:textId="77777777" w:rsidTr="00D2372E">
        <w:trPr>
          <w:jc w:val="center"/>
        </w:trPr>
        <w:tc>
          <w:tcPr>
            <w:tcW w:w="3204" w:type="dxa"/>
          </w:tcPr>
          <w:p w14:paraId="7B7A24B5" w14:textId="77777777" w:rsidR="0059669F" w:rsidRDefault="0059669F" w:rsidP="003A4949">
            <w:pPr>
              <w:widowControl w:val="0"/>
              <w:tabs>
                <w:tab w:val="center" w:pos="1494"/>
              </w:tabs>
              <w:rPr>
                <w:b/>
                <w:color w:val="000000"/>
              </w:rPr>
            </w:pPr>
          </w:p>
        </w:tc>
        <w:tc>
          <w:tcPr>
            <w:tcW w:w="6089" w:type="dxa"/>
          </w:tcPr>
          <w:p w14:paraId="17DF28DF" w14:textId="77777777" w:rsidR="0059669F" w:rsidRDefault="0059669F" w:rsidP="003A4949">
            <w:pPr>
              <w:widowControl w:val="0"/>
              <w:jc w:val="center"/>
              <w:rPr>
                <w:b/>
                <w:color w:val="000000"/>
                <w:sz w:val="26"/>
                <w:szCs w:val="26"/>
              </w:rPr>
            </w:pPr>
            <w:r>
              <w:rPr>
                <w:b/>
                <w:color w:val="000000"/>
                <w:sz w:val="26"/>
                <w:szCs w:val="26"/>
              </w:rPr>
              <w:t>CỘNG HÒA XÃ HỘI CHỦ NGHĨA VIỆT NAM</w:t>
            </w:r>
          </w:p>
          <w:p w14:paraId="672FA2E4" w14:textId="77777777" w:rsidR="0059669F" w:rsidRDefault="00E9714C" w:rsidP="003A4949">
            <w:pPr>
              <w:widowControl w:val="0"/>
              <w:spacing w:after="60"/>
              <w:jc w:val="center"/>
              <w:rPr>
                <w:b/>
                <w:color w:val="000000"/>
                <w:sz w:val="28"/>
                <w:szCs w:val="28"/>
              </w:rPr>
            </w:pPr>
            <w:r>
              <w:rPr>
                <w:noProof/>
                <w:color w:val="000000"/>
                <w:sz w:val="26"/>
                <w:szCs w:val="26"/>
              </w:rPr>
              <mc:AlternateContent>
                <mc:Choice Requires="wps">
                  <w:drawing>
                    <wp:anchor distT="0" distB="0" distL="114300" distR="114300" simplePos="0" relativeHeight="251659264" behindDoc="0" locked="0" layoutInCell="1" allowOverlap="1" wp14:anchorId="3081354A" wp14:editId="67E61AF1">
                      <wp:simplePos x="0" y="0"/>
                      <wp:positionH relativeFrom="column">
                        <wp:posOffset>796925</wp:posOffset>
                      </wp:positionH>
                      <wp:positionV relativeFrom="paragraph">
                        <wp:posOffset>233680</wp:posOffset>
                      </wp:positionV>
                      <wp:extent cx="2159635" cy="0"/>
                      <wp:effectExtent l="0" t="0" r="31115" b="19050"/>
                      <wp:wrapNone/>
                      <wp:docPr id="2" name="Straight Connector 2"/>
                      <wp:cNvGraphicFramePr/>
                      <a:graphic xmlns:a="http://schemas.openxmlformats.org/drawingml/2006/main">
                        <a:graphicData uri="http://schemas.microsoft.com/office/word/2010/wordprocessingShape">
                          <wps:wsp>
                            <wps:cNvCnPr/>
                            <wps:spPr>
                              <a:xfrm flipV="1">
                                <a:off x="0" y="0"/>
                                <a:ext cx="21596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5A80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5pt,18.4pt" to="232.8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1zy2AEAAA0EAAAOAAAAZHJzL2Uyb0RvYy54bWysU8GO0zAQvSPxD5bvNGnQriBquoeulguC&#10;imW5e51xY8n2WLZp0r9n7LTpChASiIvlsee9mfc83txN1rAjhKjRdXy9qjkDJ7HX7tDxp68Pb95x&#10;FpNwvTDooOMniPxu+/rVZvQtNDig6SEwInGxHX3Hh5R8W1VRDmBFXKEHR5cKgxWJwnCo+iBGYrem&#10;aur6thox9D6ghBjp9H6+5NvCrxTI9FmpCImZjlNvqayhrM95rbYb0R6C8IOW5zbEP3RhhXZUdKG6&#10;F0mw70H/QmW1DBhRpZVEW6FSWkLRQGrW9U9qHgfhoWghc6JfbIr/j1Z+Ou4D033HG86csPREjykI&#10;fRgS26FzZCAG1mSfRh9bSt+5fThH0e9DFj2pYJky2n+jESg2kDA2FZdPi8swJSbpsFnfvL99e8OZ&#10;vNxVM0Wm8iGmD4CW5U3HjXbZANGK48eYqCylXlLysXF5jWh0/6CNKUEeHdiZwI6CHj1N69w84V5k&#10;UZSRVZY0iyi7dDIws34BRaZQs7OcMo5XTiEluHThNY6yM0xRBwuwLm3/EXjOz1Aoo/o34AVRKqNL&#10;C9hqh+F31a9WqDn/4sCsO1vwjP2pPG+xhmauOHf+H3moX8YFfv3F2x8AAAD//wMAUEsDBBQABgAI&#10;AAAAIQDBXMN33gAAAAkBAAAPAAAAZHJzL2Rvd25yZXYueG1sTI/BTsMwEETvSPyDtUjcqNNCIhTi&#10;VAiJA1JVSssBbq69JIF4HWynDX/PIg5wnNmn2ZlqObleHDDEzpOC+SwDgWS87ahR8Ly7v7gGEZMm&#10;q3tPqOALIyzr05NKl9Yf6QkP29QIDqFYagVtSkMpZTQtOh1nfkDi25sPTieWoZE26COHu14usqyQ&#10;TnfEH1o94F2L5mM7OgUv84fPjRneN7tHs3oNq7ReYxqVOj+bbm9AJJzSHww/9bk61Nxp70eyUfSs&#10;F3nOqILLgicwcFXkBYj9ryHrSv5fUH8DAAD//wMAUEsBAi0AFAAGAAgAAAAhALaDOJL+AAAA4QEA&#10;ABMAAAAAAAAAAAAAAAAAAAAAAFtDb250ZW50X1R5cGVzXS54bWxQSwECLQAUAAYACAAAACEAOP0h&#10;/9YAAACUAQAACwAAAAAAAAAAAAAAAAAvAQAAX3JlbHMvLnJlbHNQSwECLQAUAAYACAAAACEA6n9c&#10;8tgBAAANBAAADgAAAAAAAAAAAAAAAAAuAgAAZHJzL2Uyb0RvYy54bWxQSwECLQAUAAYACAAAACEA&#10;wVzDd94AAAAJAQAADwAAAAAAAAAAAAAAAAAyBAAAZHJzL2Rvd25yZXYueG1sUEsFBgAAAAAEAAQA&#10;8wAAAD0FAAAAAA==&#10;" strokecolor="black [3213]" strokeweight=".5pt">
                      <v:stroke joinstyle="miter"/>
                    </v:line>
                  </w:pict>
                </mc:Fallback>
              </mc:AlternateContent>
            </w:r>
            <w:r w:rsidR="0059669F">
              <w:rPr>
                <w:b/>
                <w:color w:val="000000"/>
                <w:sz w:val="28"/>
                <w:szCs w:val="28"/>
              </w:rPr>
              <w:t xml:space="preserve"> Độc lập - Tự do - Hạnh phúc </w:t>
            </w:r>
          </w:p>
        </w:tc>
      </w:tr>
    </w:tbl>
    <w:p w14:paraId="0337B345" w14:textId="77777777" w:rsidR="0059669F" w:rsidRDefault="0059669F" w:rsidP="003A4949">
      <w:pPr>
        <w:widowControl w:val="0"/>
        <w:spacing w:before="360" w:after="60"/>
        <w:jc w:val="center"/>
        <w:rPr>
          <w:b/>
          <w:color w:val="000000"/>
          <w:sz w:val="28"/>
          <w:szCs w:val="28"/>
        </w:rPr>
      </w:pPr>
      <w:r>
        <w:rPr>
          <w:b/>
          <w:color w:val="000000"/>
          <w:sz w:val="28"/>
          <w:szCs w:val="28"/>
        </w:rPr>
        <w:t>THÔNG TƯ</w:t>
      </w:r>
    </w:p>
    <w:p w14:paraId="0AE51A50" w14:textId="77777777" w:rsidR="0059669F" w:rsidRPr="00DE5B86" w:rsidRDefault="00DE5B86" w:rsidP="003514D0">
      <w:pPr>
        <w:widowControl w:val="0"/>
        <w:jc w:val="center"/>
        <w:outlineLvl w:val="0"/>
        <w:rPr>
          <w:b/>
          <w:color w:val="000000"/>
          <w:sz w:val="28"/>
        </w:rPr>
      </w:pPr>
      <w:r>
        <w:rPr>
          <w:b/>
          <w:color w:val="000000"/>
          <w:sz w:val="28"/>
        </w:rPr>
        <w:t xml:space="preserve">Ban hành mẫu hợp đồng mua bán điện phục vụ mục đích sinh hoạt </w:t>
      </w:r>
    </w:p>
    <w:p w14:paraId="122F240B" w14:textId="77777777" w:rsidR="0059669F" w:rsidRPr="00790324" w:rsidRDefault="0059669F" w:rsidP="003A4949">
      <w:pPr>
        <w:pStyle w:val="1Content"/>
        <w:widowControl w:val="0"/>
        <w:tabs>
          <w:tab w:val="left" w:pos="4962"/>
        </w:tabs>
        <w:spacing w:before="240" w:line="240" w:lineRule="auto"/>
        <w:ind w:firstLine="567"/>
        <w:rPr>
          <w:sz w:val="28"/>
          <w:szCs w:val="28"/>
          <w:lang w:val="vi-VN"/>
        </w:rPr>
      </w:pPr>
      <w:r w:rsidRPr="00465DF5">
        <w:rPr>
          <w:noProof/>
          <w:sz w:val="28"/>
          <w:szCs w:val="28"/>
          <w:lang w:val="en-US"/>
        </w:rPr>
        <mc:AlternateContent>
          <mc:Choice Requires="wps">
            <w:drawing>
              <wp:anchor distT="0" distB="0" distL="114300" distR="114300" simplePos="0" relativeHeight="251660288" behindDoc="0" locked="0" layoutInCell="1" allowOverlap="1" wp14:anchorId="01A47F33" wp14:editId="1EB06D5E">
                <wp:simplePos x="0" y="0"/>
                <wp:positionH relativeFrom="column">
                  <wp:posOffset>1756781</wp:posOffset>
                </wp:positionH>
                <wp:positionV relativeFrom="paragraph">
                  <wp:posOffset>66040</wp:posOffset>
                </wp:positionV>
                <wp:extent cx="2160000"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21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F221C1"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35pt,5.2pt" to="308.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3ek1QEAAA0EAAAOAAAAZHJzL2Uyb0RvYy54bWysU8GO2yAQvVfqPyDuje2stK2sOHvIanup&#10;2qjbfgCLIUYCBg00dv6+A06c3baq1Gp9wAzMe8x7DJu7yVl2VBgN+I43q5oz5SX0xh86/v3bw7sP&#10;nMUkfC8seNXxk4r8bvv2zWYMrVrDALZXyIjEx3YMHR9SCm1VRTkoJ+IKgvK0qQGdSBTioepRjMTu&#10;bLWu69tqBOwDglQx0ur9vMm3hV9rJdMXraNKzHacaktlxDI+5bHabkR7QBEGI89liP+owgnj6dCF&#10;6l4kwX6g+Y3KGYkQQaeVBFeB1kaqooHUNPUvah4HEVTRQubEsNgUX49Wfj7ukZm+4zeceeHoih4T&#10;CnMYEtuB92QgILvJPo0htpS+83s8RzHsMYueNLr8JzlsKt6eFm/VlJikxXVzW9PHmbzsVVdgwJg+&#10;KnAsTzpujc+yRSuOn2Kiwyj1kpKXrWcjNdv6PfHlOII1/YOxtgS5ddTOIjsKuvQ0Nbl4YniWRZH1&#10;tJglzSLKLJ2smvm/Kk2mUNnNfMBLTiGl8unCaz1lZ5imChbgubK/Ac/5GapKq/4LeEGUk8GnBeyM&#10;B/xT2Vcr9Jx/cWDWnS14gv5UrrdYQz1XnDu/j9zUz+MCv77i7U8AAAD//wMAUEsDBBQABgAIAAAA&#10;IQCGvsN03gAAAAkBAAAPAAAAZHJzL2Rvd25yZXYueG1sTI/BTsMwDIbvSLxDZCRuLO3E2lGaToCE&#10;NNTTBge4ZY3XVjRO1GRreXuMOMDR/j/9/lxuZjuIM46hd6QgXSQgkBpnemoVvL0+36xBhKjJ6MER&#10;KvjCAJvq8qLUhXET7fC8j63gEgqFVtDF6AspQ9Oh1WHhPBJnRzdaHXkcW2lGPXG5HeQySTJpdU98&#10;odMenzpsPvcnq6CuH6c0xm3IX6bVe+39x3G7Xil1fTU/3IOIOMc/GH70WR0qdjq4E5kgBgXLPMsZ&#10;5SC5BcFAlmZ3IA6/C1mV8v8H1TcAAAD//wMAUEsBAi0AFAAGAAgAAAAhALaDOJL+AAAA4QEAABMA&#10;AAAAAAAAAAAAAAAAAAAAAFtDb250ZW50X1R5cGVzXS54bWxQSwECLQAUAAYACAAAACEAOP0h/9YA&#10;AACUAQAACwAAAAAAAAAAAAAAAAAvAQAAX3JlbHMvLnJlbHNQSwECLQAUAAYACAAAACEAUud3pNUB&#10;AAANBAAADgAAAAAAAAAAAAAAAAAuAgAAZHJzL2Uyb0RvYy54bWxQSwECLQAUAAYACAAAACEAhr7D&#10;dN4AAAAJAQAADwAAAAAAAAAAAAAAAAAvBAAAZHJzL2Rvd25yZXYueG1sUEsFBgAAAAAEAAQA8wAA&#10;ADoFAAAAAA==&#10;" strokecolor="black [3213]" strokeweight="1pt">
                <v:stroke joinstyle="miter"/>
              </v:line>
            </w:pict>
          </mc:Fallback>
        </mc:AlternateContent>
      </w:r>
      <w:r>
        <w:rPr>
          <w:sz w:val="28"/>
          <w:szCs w:val="28"/>
          <w:lang w:val="vi-VN"/>
        </w:rPr>
        <w:t xml:space="preserve">Thông tư số </w:t>
      </w:r>
      <w:r w:rsidR="00DE5B86">
        <w:rPr>
          <w:sz w:val="28"/>
          <w:szCs w:val="28"/>
          <w:lang w:val="en-US"/>
        </w:rPr>
        <w:t>19</w:t>
      </w:r>
      <w:r>
        <w:rPr>
          <w:sz w:val="28"/>
          <w:szCs w:val="28"/>
          <w:lang w:val="vi-VN"/>
        </w:rPr>
        <w:t>/201</w:t>
      </w:r>
      <w:r w:rsidR="00DE5B86">
        <w:rPr>
          <w:sz w:val="28"/>
          <w:szCs w:val="28"/>
          <w:lang w:val="en-US"/>
        </w:rPr>
        <w:t>4</w:t>
      </w:r>
      <w:r w:rsidRPr="00790324">
        <w:rPr>
          <w:sz w:val="28"/>
          <w:szCs w:val="28"/>
          <w:lang w:val="vi-VN"/>
        </w:rPr>
        <w:t xml:space="preserve">/TT-BCT </w:t>
      </w:r>
      <w:r w:rsidRPr="00A83A9E">
        <w:rPr>
          <w:sz w:val="28"/>
          <w:szCs w:val="28"/>
          <w:lang w:val="vi-VN"/>
        </w:rPr>
        <w:t xml:space="preserve">ngày </w:t>
      </w:r>
      <w:r>
        <w:rPr>
          <w:sz w:val="28"/>
          <w:szCs w:val="28"/>
          <w:lang w:val="vi-VN"/>
        </w:rPr>
        <w:t>1</w:t>
      </w:r>
      <w:r w:rsidR="00DE5B86">
        <w:rPr>
          <w:sz w:val="28"/>
          <w:szCs w:val="28"/>
          <w:lang w:val="en-US"/>
        </w:rPr>
        <w:t>8</w:t>
      </w:r>
      <w:r w:rsidRPr="00A83A9E">
        <w:rPr>
          <w:sz w:val="28"/>
          <w:szCs w:val="28"/>
          <w:lang w:val="vi-VN"/>
        </w:rPr>
        <w:t xml:space="preserve"> tháng </w:t>
      </w:r>
      <w:r w:rsidR="00DE5B86">
        <w:rPr>
          <w:sz w:val="28"/>
          <w:szCs w:val="28"/>
          <w:lang w:val="en-US"/>
        </w:rPr>
        <w:t>6</w:t>
      </w:r>
      <w:r>
        <w:rPr>
          <w:sz w:val="28"/>
          <w:szCs w:val="28"/>
          <w:lang w:val="vi-VN"/>
        </w:rPr>
        <w:t xml:space="preserve"> năm 201</w:t>
      </w:r>
      <w:r w:rsidR="00DE5B86">
        <w:rPr>
          <w:sz w:val="28"/>
          <w:szCs w:val="28"/>
          <w:lang w:val="en-US"/>
        </w:rPr>
        <w:t>4</w:t>
      </w:r>
      <w:r w:rsidRPr="00A83A9E">
        <w:rPr>
          <w:sz w:val="28"/>
          <w:szCs w:val="28"/>
          <w:lang w:val="vi-VN"/>
        </w:rPr>
        <w:t xml:space="preserve"> của Bộ trưởng Bộ</w:t>
      </w:r>
      <w:r>
        <w:rPr>
          <w:sz w:val="28"/>
          <w:szCs w:val="28"/>
          <w:lang w:val="vi-VN"/>
        </w:rPr>
        <w:t xml:space="preserve"> Công Thương </w:t>
      </w:r>
      <w:r w:rsidR="00DE5B86">
        <w:rPr>
          <w:sz w:val="28"/>
          <w:szCs w:val="28"/>
          <w:lang w:val="en-US"/>
        </w:rPr>
        <w:t>ban hành mẫu hợp đồng mua bán điện phục vụ mục đích sinh hoạt</w:t>
      </w:r>
      <w:r w:rsidRPr="00E307E5">
        <w:rPr>
          <w:sz w:val="28"/>
          <w:szCs w:val="28"/>
          <w:lang w:val="vi-VN"/>
        </w:rPr>
        <w:t>,</w:t>
      </w:r>
      <w:r>
        <w:rPr>
          <w:sz w:val="28"/>
          <w:szCs w:val="28"/>
          <w:lang w:val="vi-VN"/>
        </w:rPr>
        <w:t xml:space="preserve"> có hiệu lực kể từ ngày </w:t>
      </w:r>
      <w:r w:rsidR="00DE5B86">
        <w:rPr>
          <w:sz w:val="28"/>
          <w:szCs w:val="28"/>
          <w:lang w:val="en-US"/>
        </w:rPr>
        <w:t>05</w:t>
      </w:r>
      <w:r>
        <w:rPr>
          <w:sz w:val="28"/>
          <w:szCs w:val="28"/>
          <w:lang w:val="vi-VN"/>
        </w:rPr>
        <w:t xml:space="preserve"> tháng </w:t>
      </w:r>
      <w:r w:rsidR="00DE5B86">
        <w:rPr>
          <w:sz w:val="28"/>
          <w:szCs w:val="28"/>
          <w:lang w:val="en-US"/>
        </w:rPr>
        <w:t>8</w:t>
      </w:r>
      <w:r>
        <w:rPr>
          <w:sz w:val="28"/>
          <w:szCs w:val="28"/>
          <w:lang w:val="vi-VN"/>
        </w:rPr>
        <w:t xml:space="preserve"> năm 201</w:t>
      </w:r>
      <w:r w:rsidR="00DE5B86">
        <w:rPr>
          <w:sz w:val="28"/>
          <w:szCs w:val="28"/>
          <w:lang w:val="en-US"/>
        </w:rPr>
        <w:t>4</w:t>
      </w:r>
      <w:r w:rsidRPr="00790324">
        <w:rPr>
          <w:sz w:val="28"/>
          <w:szCs w:val="28"/>
          <w:lang w:val="vi-VN"/>
        </w:rPr>
        <w:t>, được sửa đổi, bổ sung bởi:</w:t>
      </w:r>
    </w:p>
    <w:p w14:paraId="35866E36" w14:textId="77777777" w:rsidR="0059669F" w:rsidRPr="00F631D1" w:rsidRDefault="0059669F" w:rsidP="003A4949">
      <w:pPr>
        <w:pStyle w:val="1Content"/>
        <w:widowControl w:val="0"/>
        <w:tabs>
          <w:tab w:val="left" w:pos="4962"/>
        </w:tabs>
        <w:spacing w:line="240" w:lineRule="auto"/>
        <w:ind w:firstLine="567"/>
        <w:rPr>
          <w:i/>
          <w:color w:val="000000"/>
          <w:sz w:val="28"/>
          <w:szCs w:val="28"/>
          <w:lang w:val="vi-VN"/>
        </w:rPr>
      </w:pPr>
      <w:r w:rsidRPr="00F631D1">
        <w:rPr>
          <w:sz w:val="28"/>
          <w:szCs w:val="28"/>
          <w:lang w:val="vi-VN"/>
        </w:rPr>
        <w:t xml:space="preserve">Thông tư số </w:t>
      </w:r>
      <w:r w:rsidR="00F631D1" w:rsidRPr="00F631D1">
        <w:rPr>
          <w:sz w:val="28"/>
          <w:szCs w:val="28"/>
          <w:lang w:val="en-US"/>
        </w:rPr>
        <w:t>38</w:t>
      </w:r>
      <w:r w:rsidRPr="00F631D1">
        <w:rPr>
          <w:sz w:val="28"/>
          <w:szCs w:val="28"/>
          <w:lang w:val="vi-VN"/>
        </w:rPr>
        <w:t>/2022/TT-</w:t>
      </w:r>
      <w:r w:rsidR="00575149" w:rsidRPr="00F631D1">
        <w:rPr>
          <w:sz w:val="28"/>
          <w:szCs w:val="28"/>
          <w:lang w:val="vi-VN"/>
        </w:rPr>
        <w:t xml:space="preserve">BCT ngày </w:t>
      </w:r>
      <w:r w:rsidR="00F631D1" w:rsidRPr="00F631D1">
        <w:rPr>
          <w:sz w:val="28"/>
          <w:szCs w:val="28"/>
          <w:lang w:val="en-US"/>
        </w:rPr>
        <w:t>30</w:t>
      </w:r>
      <w:r w:rsidR="00575149" w:rsidRPr="00F631D1">
        <w:rPr>
          <w:sz w:val="28"/>
          <w:szCs w:val="28"/>
          <w:lang w:val="vi-VN"/>
        </w:rPr>
        <w:t xml:space="preserve"> tháng </w:t>
      </w:r>
      <w:r w:rsidR="00F631D1" w:rsidRPr="00F631D1">
        <w:rPr>
          <w:sz w:val="28"/>
          <w:szCs w:val="28"/>
          <w:lang w:val="en-US"/>
        </w:rPr>
        <w:t>12</w:t>
      </w:r>
      <w:r w:rsidR="00575149" w:rsidRPr="00F631D1">
        <w:rPr>
          <w:sz w:val="28"/>
          <w:szCs w:val="28"/>
          <w:lang w:val="vi-VN"/>
        </w:rPr>
        <w:t xml:space="preserve"> </w:t>
      </w:r>
      <w:r w:rsidRPr="00F631D1">
        <w:rPr>
          <w:sz w:val="28"/>
          <w:szCs w:val="28"/>
          <w:lang w:val="vi-VN"/>
        </w:rPr>
        <w:t>năm 2022 của Bộ trưởng Bộ Công Thương</w:t>
      </w:r>
      <w:r w:rsidR="00DE5B86" w:rsidRPr="00F631D1">
        <w:rPr>
          <w:sz w:val="28"/>
          <w:szCs w:val="28"/>
          <w:lang w:val="en-US"/>
        </w:rPr>
        <w:t xml:space="preserve"> bãi bỏ khoản 1 Điều 2 Thông tư số 19/2014/TT-BCT </w:t>
      </w:r>
      <w:r w:rsidR="00DE5B86" w:rsidRPr="00F631D1">
        <w:rPr>
          <w:sz w:val="28"/>
          <w:szCs w:val="28"/>
          <w:lang w:val="vi-VN"/>
        </w:rPr>
        <w:t>ngày 1</w:t>
      </w:r>
      <w:r w:rsidR="00DE5B86" w:rsidRPr="00F631D1">
        <w:rPr>
          <w:sz w:val="28"/>
          <w:szCs w:val="28"/>
          <w:lang w:val="en-US"/>
        </w:rPr>
        <w:t>8</w:t>
      </w:r>
      <w:r w:rsidR="00DE5B86" w:rsidRPr="00F631D1">
        <w:rPr>
          <w:sz w:val="28"/>
          <w:szCs w:val="28"/>
          <w:lang w:val="vi-VN"/>
        </w:rPr>
        <w:t xml:space="preserve"> tháng </w:t>
      </w:r>
      <w:r w:rsidR="00DE5B86" w:rsidRPr="00F631D1">
        <w:rPr>
          <w:sz w:val="28"/>
          <w:szCs w:val="28"/>
          <w:lang w:val="en-US"/>
        </w:rPr>
        <w:t>6</w:t>
      </w:r>
      <w:r w:rsidR="00DE5B86" w:rsidRPr="00F631D1">
        <w:rPr>
          <w:sz w:val="28"/>
          <w:szCs w:val="28"/>
          <w:lang w:val="vi-VN"/>
        </w:rPr>
        <w:t xml:space="preserve"> năm 201</w:t>
      </w:r>
      <w:r w:rsidR="00DE5B86" w:rsidRPr="00F631D1">
        <w:rPr>
          <w:sz w:val="28"/>
          <w:szCs w:val="28"/>
          <w:lang w:val="en-US"/>
        </w:rPr>
        <w:t>4</w:t>
      </w:r>
      <w:r w:rsidR="00DE5B86" w:rsidRPr="00F631D1">
        <w:rPr>
          <w:sz w:val="28"/>
          <w:szCs w:val="28"/>
          <w:lang w:val="vi-VN"/>
        </w:rPr>
        <w:t xml:space="preserve"> của Bộ trưởng Bộ Công Thương </w:t>
      </w:r>
      <w:r w:rsidR="00DE5B86" w:rsidRPr="00F631D1">
        <w:rPr>
          <w:sz w:val="28"/>
          <w:szCs w:val="28"/>
          <w:lang w:val="en-US"/>
        </w:rPr>
        <w:t>ban hành mẫu hợp đồng mua bán điện phục vụ mục đích sinh hoạt</w:t>
      </w:r>
      <w:r w:rsidR="007D1028" w:rsidRPr="00F631D1">
        <w:rPr>
          <w:sz w:val="28"/>
          <w:szCs w:val="28"/>
          <w:lang w:val="en-US"/>
        </w:rPr>
        <w:t xml:space="preserve">, có hiệu lực kể từ ngày </w:t>
      </w:r>
      <w:r w:rsidR="00F631D1" w:rsidRPr="00F631D1">
        <w:rPr>
          <w:sz w:val="28"/>
          <w:szCs w:val="28"/>
          <w:lang w:val="en-US"/>
        </w:rPr>
        <w:t>01</w:t>
      </w:r>
      <w:r w:rsidR="007D1028" w:rsidRPr="00F631D1">
        <w:rPr>
          <w:sz w:val="28"/>
          <w:szCs w:val="28"/>
          <w:lang w:val="en-US"/>
        </w:rPr>
        <w:t xml:space="preserve"> tháng </w:t>
      </w:r>
      <w:r w:rsidR="00F631D1" w:rsidRPr="00F631D1">
        <w:rPr>
          <w:sz w:val="28"/>
          <w:szCs w:val="28"/>
          <w:lang w:val="en-US"/>
        </w:rPr>
        <w:t>01</w:t>
      </w:r>
      <w:r w:rsidR="007D1028" w:rsidRPr="00F631D1">
        <w:rPr>
          <w:sz w:val="28"/>
          <w:szCs w:val="28"/>
          <w:lang w:val="en-US"/>
        </w:rPr>
        <w:t xml:space="preserve"> năm 202</w:t>
      </w:r>
      <w:r w:rsidR="00F631D1" w:rsidRPr="00F631D1">
        <w:rPr>
          <w:sz w:val="28"/>
          <w:szCs w:val="28"/>
          <w:lang w:val="en-US"/>
        </w:rPr>
        <w:t>3</w:t>
      </w:r>
      <w:r w:rsidRPr="00F631D1">
        <w:rPr>
          <w:sz w:val="28"/>
          <w:szCs w:val="28"/>
          <w:lang w:val="vi-VN"/>
        </w:rPr>
        <w:t>.</w:t>
      </w:r>
    </w:p>
    <w:p w14:paraId="013EEF5E" w14:textId="77777777" w:rsidR="00CD7076" w:rsidRPr="00037648" w:rsidRDefault="00CD7076" w:rsidP="00CD7076">
      <w:pPr>
        <w:spacing w:before="120" w:after="120" w:line="300" w:lineRule="exact"/>
        <w:ind w:firstLine="567"/>
        <w:jc w:val="both"/>
        <w:rPr>
          <w:sz w:val="28"/>
        </w:rPr>
      </w:pPr>
      <w:r w:rsidRPr="00F631D1">
        <w:rPr>
          <w:i/>
          <w:iCs/>
          <w:sz w:val="28"/>
        </w:rPr>
        <w:t xml:space="preserve">Căn cứ </w:t>
      </w:r>
      <w:r w:rsidRPr="00F631D1">
        <w:rPr>
          <w:i/>
          <w:iCs/>
          <w:sz w:val="28"/>
          <w:shd w:val="solid" w:color="FFFFFF" w:fill="auto"/>
        </w:rPr>
        <w:t>Nghị</w:t>
      </w:r>
      <w:r w:rsidRPr="00037648">
        <w:rPr>
          <w:i/>
          <w:iCs/>
          <w:sz w:val="28"/>
          <w:shd w:val="solid" w:color="FFFFFF" w:fill="auto"/>
        </w:rPr>
        <w:t xml:space="preserve"> định số</w:t>
      </w:r>
      <w:r w:rsidRPr="00037648">
        <w:rPr>
          <w:i/>
          <w:iCs/>
          <w:sz w:val="28"/>
        </w:rPr>
        <w:t xml:space="preserve"> 95/2012/NĐ-CP ngày 12 tháng 11 năm 2012 của Chính phủ quy định chức năng, nhiệm vụ, quyền hạn và cơ cấu tổ chức của Bộ Công Thương;</w:t>
      </w:r>
    </w:p>
    <w:p w14:paraId="66718791" w14:textId="77777777" w:rsidR="00CD7076" w:rsidRPr="00037648" w:rsidRDefault="00CD7076" w:rsidP="00CD7076">
      <w:pPr>
        <w:spacing w:before="120" w:after="120" w:line="300" w:lineRule="exact"/>
        <w:ind w:firstLine="567"/>
        <w:jc w:val="both"/>
        <w:rPr>
          <w:sz w:val="28"/>
        </w:rPr>
      </w:pPr>
      <w:r w:rsidRPr="00037648">
        <w:rPr>
          <w:i/>
          <w:iCs/>
          <w:sz w:val="28"/>
        </w:rPr>
        <w:t>Căn cứ Luật Điện lực ngày 03 tháng 12 năm 2004; Luật sửa đổi, bổ sung một số điều của Luật Điện lực ngày 20 tháng 11 năm 2012;</w:t>
      </w:r>
    </w:p>
    <w:p w14:paraId="2C6ABC24" w14:textId="77777777" w:rsidR="00CD7076" w:rsidRPr="00CD7076" w:rsidRDefault="00CD7076" w:rsidP="00CD7076">
      <w:pPr>
        <w:spacing w:before="120" w:after="120" w:line="300" w:lineRule="exact"/>
        <w:ind w:firstLine="567"/>
        <w:jc w:val="both"/>
        <w:rPr>
          <w:sz w:val="28"/>
        </w:rPr>
      </w:pPr>
      <w:r w:rsidRPr="00037648">
        <w:rPr>
          <w:i/>
          <w:iCs/>
          <w:sz w:val="28"/>
        </w:rPr>
        <w:t xml:space="preserve">Căn cứ </w:t>
      </w:r>
      <w:r w:rsidRPr="00037648">
        <w:rPr>
          <w:i/>
          <w:iCs/>
          <w:sz w:val="28"/>
          <w:shd w:val="solid" w:color="FFFFFF" w:fill="auto"/>
        </w:rPr>
        <w:t>Nghị định số</w:t>
      </w:r>
      <w:r w:rsidRPr="00037648">
        <w:rPr>
          <w:i/>
          <w:iCs/>
          <w:sz w:val="28"/>
        </w:rPr>
        <w:t xml:space="preserve"> 137/2013/NĐ-CP ngày 21 tháng 10 năm 2013 của </w:t>
      </w:r>
      <w:r w:rsidRPr="00037648">
        <w:rPr>
          <w:i/>
          <w:iCs/>
          <w:sz w:val="28"/>
          <w:shd w:val="solid" w:color="FFFFFF" w:fill="auto"/>
        </w:rPr>
        <w:t>Chính phủ</w:t>
      </w:r>
      <w:r w:rsidRPr="00037648">
        <w:rPr>
          <w:i/>
          <w:iCs/>
          <w:sz w:val="28"/>
        </w:rPr>
        <w:t xml:space="preserve"> quy định chi tiết thi hành một số điều của Luật Điện lực và Luật sửa đổi, bổ sung một số điều của Luật Điện lực;</w:t>
      </w:r>
    </w:p>
    <w:p w14:paraId="15C076B0" w14:textId="77777777" w:rsidR="00D91D07" w:rsidRDefault="00D91D07" w:rsidP="003A4949">
      <w:pPr>
        <w:widowControl w:val="0"/>
        <w:spacing w:before="120" w:after="120"/>
        <w:ind w:firstLine="567"/>
        <w:jc w:val="both"/>
        <w:rPr>
          <w:i/>
          <w:sz w:val="28"/>
          <w:szCs w:val="28"/>
        </w:rPr>
      </w:pPr>
      <w:r>
        <w:rPr>
          <w:i/>
          <w:sz w:val="28"/>
          <w:szCs w:val="28"/>
        </w:rPr>
        <w:t>Theo đề nghị của Cục trưởng Cục Điều tiết điện lực,</w:t>
      </w:r>
    </w:p>
    <w:p w14:paraId="13960DF7" w14:textId="77777777" w:rsidR="0059669F" w:rsidRDefault="00D91D07" w:rsidP="003A4949">
      <w:pPr>
        <w:widowControl w:val="0"/>
        <w:spacing w:before="120" w:after="120"/>
        <w:ind w:firstLine="567"/>
        <w:jc w:val="both"/>
        <w:rPr>
          <w:i/>
          <w:color w:val="000000"/>
          <w:sz w:val="28"/>
          <w:szCs w:val="28"/>
          <w:lang w:val="vi-VN"/>
        </w:rPr>
      </w:pPr>
      <w:r>
        <w:rPr>
          <w:i/>
          <w:sz w:val="28"/>
          <w:szCs w:val="28"/>
        </w:rPr>
        <w:t>Bộ trưởng Bộ Công Thương</w:t>
      </w:r>
      <w:r w:rsidR="00CD7076">
        <w:rPr>
          <w:i/>
          <w:sz w:val="28"/>
          <w:szCs w:val="28"/>
        </w:rPr>
        <w:t xml:space="preserve"> </w:t>
      </w:r>
      <w:r w:rsidR="00CD7076" w:rsidRPr="00037648">
        <w:rPr>
          <w:i/>
          <w:iCs/>
          <w:sz w:val="28"/>
        </w:rPr>
        <w:t>ban hành Thông tư ban hành mẫu Hợp đồng mua bán điện phục vụ mục đích sinh hoạt</w:t>
      </w:r>
      <w:r>
        <w:rPr>
          <w:i/>
          <w:sz w:val="28"/>
          <w:szCs w:val="28"/>
        </w:rPr>
        <w:t xml:space="preserve"> ban hành</w:t>
      </w:r>
      <w:r w:rsidR="0059669F">
        <w:rPr>
          <w:i/>
          <w:color w:val="000000"/>
          <w:sz w:val="28"/>
          <w:szCs w:val="28"/>
          <w:lang w:val="vi-VN"/>
        </w:rPr>
        <w:t>.</w:t>
      </w:r>
      <w:r w:rsidR="0059669F">
        <w:rPr>
          <w:rStyle w:val="FootnoteReference"/>
          <w:i/>
          <w:color w:val="000000"/>
          <w:sz w:val="28"/>
          <w:szCs w:val="28"/>
          <w:lang w:val="vi-VN"/>
        </w:rPr>
        <w:footnoteReference w:id="1"/>
      </w:r>
    </w:p>
    <w:p w14:paraId="7EA26FE7" w14:textId="77777777" w:rsidR="000111AA" w:rsidRPr="00037648" w:rsidRDefault="000111AA" w:rsidP="000111AA">
      <w:pPr>
        <w:spacing w:before="120" w:after="120" w:line="320" w:lineRule="exact"/>
        <w:ind w:firstLine="567"/>
        <w:jc w:val="both"/>
        <w:rPr>
          <w:sz w:val="28"/>
        </w:rPr>
      </w:pPr>
      <w:r w:rsidRPr="00037648">
        <w:rPr>
          <w:b/>
          <w:bCs/>
          <w:sz w:val="28"/>
        </w:rPr>
        <w:t>Điều 1. Ban hành mẫu hợp đồng</w:t>
      </w:r>
    </w:p>
    <w:p w14:paraId="38ABF372" w14:textId="77777777" w:rsidR="000111AA" w:rsidRPr="00037648" w:rsidRDefault="000111AA" w:rsidP="000111AA">
      <w:pPr>
        <w:spacing w:before="120" w:after="120" w:line="320" w:lineRule="exact"/>
        <w:ind w:firstLine="567"/>
        <w:jc w:val="both"/>
        <w:rPr>
          <w:sz w:val="28"/>
        </w:rPr>
      </w:pPr>
      <w:r w:rsidRPr="00037648">
        <w:rPr>
          <w:sz w:val="28"/>
        </w:rPr>
        <w:t>Ban hành kèm theo Thông tư này mẫu Hợp đồng mua bán điện phục vụ mục đích sinh hoạt (sau đây viết là Hợp đồng) để áp dụng đối với Hợp đồng mua bán điện giữa đơn vị bán lẻ điện (sau đây viết là Bên bán điện) và khách hàng sử dụng điện phục vụ mục đích sinh hoạt (sau đây viết là Bên mua điện).</w:t>
      </w:r>
    </w:p>
    <w:p w14:paraId="37A72013" w14:textId="77777777" w:rsidR="000111AA" w:rsidRPr="00037648" w:rsidRDefault="000111AA" w:rsidP="000111AA">
      <w:pPr>
        <w:spacing w:before="120" w:after="120" w:line="320" w:lineRule="exact"/>
        <w:ind w:firstLine="567"/>
        <w:jc w:val="both"/>
        <w:rPr>
          <w:sz w:val="28"/>
        </w:rPr>
      </w:pPr>
      <w:r w:rsidRPr="00037648">
        <w:rPr>
          <w:b/>
          <w:bCs/>
          <w:sz w:val="28"/>
        </w:rPr>
        <w:lastRenderedPageBreak/>
        <w:t>Điều 2. Ký kết và ngôn ngữ hợp đồng</w:t>
      </w:r>
    </w:p>
    <w:p w14:paraId="21865391" w14:textId="77777777" w:rsidR="000111AA" w:rsidRPr="00037648" w:rsidRDefault="000111AA" w:rsidP="00A33926">
      <w:pPr>
        <w:spacing w:before="120" w:after="120" w:line="320" w:lineRule="exact"/>
        <w:ind w:firstLine="567"/>
        <w:jc w:val="both"/>
        <w:rPr>
          <w:sz w:val="28"/>
        </w:rPr>
      </w:pPr>
      <w:r w:rsidRPr="00037648">
        <w:rPr>
          <w:sz w:val="28"/>
        </w:rPr>
        <w:t>1.</w:t>
      </w:r>
      <w:r w:rsidR="003F0CF3">
        <w:rPr>
          <w:rStyle w:val="FootnoteReference"/>
          <w:sz w:val="28"/>
        </w:rPr>
        <w:footnoteReference w:id="2"/>
      </w:r>
      <w:r w:rsidRPr="00037648">
        <w:rPr>
          <w:sz w:val="28"/>
        </w:rPr>
        <w:t xml:space="preserve"> </w:t>
      </w:r>
      <w:r w:rsidR="00A33926" w:rsidRPr="00324CD9">
        <w:rPr>
          <w:b/>
          <w:i/>
          <w:sz w:val="28"/>
        </w:rPr>
        <w:t>(được bãi bỏ)</w:t>
      </w:r>
    </w:p>
    <w:p w14:paraId="3940B346" w14:textId="77777777" w:rsidR="000111AA" w:rsidRPr="00037648" w:rsidRDefault="000111AA" w:rsidP="000111AA">
      <w:pPr>
        <w:spacing w:before="120" w:after="120" w:line="320" w:lineRule="exact"/>
        <w:ind w:firstLine="567"/>
        <w:jc w:val="both"/>
        <w:rPr>
          <w:sz w:val="28"/>
        </w:rPr>
      </w:pPr>
      <w:r w:rsidRPr="00037648">
        <w:rPr>
          <w:sz w:val="28"/>
        </w:rPr>
        <w:t>2. Bên mua điện là người thuê nhà để ở thực hiện theo Quy định về thực hiện giá bán điện do Bộ Công Thương ban hành.</w:t>
      </w:r>
    </w:p>
    <w:p w14:paraId="022A56DB" w14:textId="77777777" w:rsidR="000111AA" w:rsidRPr="00037648" w:rsidRDefault="000111AA" w:rsidP="000111AA">
      <w:pPr>
        <w:spacing w:before="120" w:after="120" w:line="320" w:lineRule="exact"/>
        <w:ind w:firstLine="567"/>
        <w:jc w:val="both"/>
        <w:rPr>
          <w:sz w:val="28"/>
        </w:rPr>
      </w:pPr>
      <w:r w:rsidRPr="00037648">
        <w:rPr>
          <w:sz w:val="28"/>
        </w:rPr>
        <w:t>3. Bên mua điện gồm nhiều hộ sử dụng điện chung có thể ký 01 Hợp đồng và được áp dụng giá bán điện theo Quy định về thực hiện giá bán điện do Bộ Công Thương ban hành.</w:t>
      </w:r>
    </w:p>
    <w:p w14:paraId="2D52BB8B" w14:textId="77777777" w:rsidR="000111AA" w:rsidRPr="00037648" w:rsidRDefault="000111AA" w:rsidP="000111AA">
      <w:pPr>
        <w:spacing w:before="120" w:after="120" w:line="320" w:lineRule="exact"/>
        <w:ind w:firstLine="567"/>
        <w:jc w:val="both"/>
        <w:rPr>
          <w:sz w:val="28"/>
        </w:rPr>
      </w:pPr>
      <w:r w:rsidRPr="00037648">
        <w:rPr>
          <w:sz w:val="28"/>
        </w:rPr>
        <w:t xml:space="preserve">4. Ngôn ngữ sử dụng trong </w:t>
      </w:r>
      <w:r w:rsidRPr="00037648">
        <w:rPr>
          <w:sz w:val="28"/>
          <w:shd w:val="solid" w:color="FFFFFF" w:fill="auto"/>
        </w:rPr>
        <w:t>Hợp đồng</w:t>
      </w:r>
      <w:r w:rsidRPr="00037648">
        <w:rPr>
          <w:sz w:val="28"/>
        </w:rPr>
        <w:t xml:space="preserve"> là tiếng Việt.</w:t>
      </w:r>
    </w:p>
    <w:p w14:paraId="59F18EE0" w14:textId="77777777" w:rsidR="000111AA" w:rsidRPr="00037648" w:rsidRDefault="000111AA" w:rsidP="000111AA">
      <w:pPr>
        <w:spacing w:before="120" w:after="120" w:line="320" w:lineRule="exact"/>
        <w:ind w:firstLine="567"/>
        <w:jc w:val="both"/>
        <w:rPr>
          <w:sz w:val="28"/>
        </w:rPr>
      </w:pPr>
      <w:r w:rsidRPr="00037648">
        <w:rPr>
          <w:b/>
          <w:bCs/>
          <w:sz w:val="28"/>
        </w:rPr>
        <w:t>Điều 3. Chủ thể ký hợp đồng</w:t>
      </w:r>
    </w:p>
    <w:p w14:paraId="23030DE1" w14:textId="77777777" w:rsidR="000111AA" w:rsidRPr="00037648" w:rsidRDefault="000111AA" w:rsidP="000111AA">
      <w:pPr>
        <w:spacing w:before="120" w:after="120" w:line="320" w:lineRule="exact"/>
        <w:ind w:firstLine="567"/>
        <w:jc w:val="both"/>
        <w:rPr>
          <w:sz w:val="28"/>
        </w:rPr>
      </w:pPr>
      <w:r w:rsidRPr="00037648">
        <w:rPr>
          <w:sz w:val="28"/>
        </w:rPr>
        <w:t>Chủ thể ký Hợp đồng là người có đủ năng lực hành vi dân sự có tên trong giấy tờ sử dụng để đăng ký mua điện được quy định tại Điểm a Khoản 1 Điều 11 Nghị định số 137/2013/NĐ-CP ngày 21 tháng 10 năm 2013 của Chính phủ quy định chi tiết thi hành một số điều của Luật Điện lực và Luật sửa đổi, bổ sung một số điều của Luật Điện lực.</w:t>
      </w:r>
    </w:p>
    <w:p w14:paraId="473836CC" w14:textId="77777777" w:rsidR="000111AA" w:rsidRPr="00037648" w:rsidRDefault="000111AA" w:rsidP="000111AA">
      <w:pPr>
        <w:spacing w:before="120" w:after="120" w:line="320" w:lineRule="exact"/>
        <w:ind w:firstLine="567"/>
        <w:jc w:val="both"/>
        <w:rPr>
          <w:sz w:val="28"/>
        </w:rPr>
      </w:pPr>
      <w:r w:rsidRPr="00037648">
        <w:rPr>
          <w:b/>
          <w:bCs/>
          <w:sz w:val="28"/>
        </w:rPr>
        <w:t>Điều 4. Thời hạn của Hợp đồng</w:t>
      </w:r>
    </w:p>
    <w:p w14:paraId="529B0394" w14:textId="77777777" w:rsidR="000111AA" w:rsidRPr="00037648" w:rsidRDefault="000111AA" w:rsidP="000111AA">
      <w:pPr>
        <w:spacing w:before="120" w:after="120" w:line="320" w:lineRule="exact"/>
        <w:ind w:firstLine="567"/>
        <w:jc w:val="both"/>
        <w:rPr>
          <w:sz w:val="28"/>
        </w:rPr>
      </w:pPr>
      <w:r w:rsidRPr="00037648">
        <w:rPr>
          <w:sz w:val="28"/>
        </w:rPr>
        <w:t>Thời hạn của Hợp đồng do hai bên thỏa thuận. Trường hợp hai bên không thỏa thuận cụ thể thời hạn của Hợp đồng thì thời hạn của Hợp đồng được tính từ ngày ký đến ngày các bên sửa đổi, bổ sung hoặc chấm dứt Hợp đồng.</w:t>
      </w:r>
    </w:p>
    <w:p w14:paraId="1FE52BF2" w14:textId="77777777" w:rsidR="000111AA" w:rsidRPr="00037648" w:rsidRDefault="000111AA" w:rsidP="000111AA">
      <w:pPr>
        <w:spacing w:before="120" w:after="120" w:line="320" w:lineRule="exact"/>
        <w:ind w:firstLine="567"/>
        <w:jc w:val="both"/>
        <w:rPr>
          <w:sz w:val="28"/>
        </w:rPr>
      </w:pPr>
      <w:r w:rsidRPr="00037648">
        <w:rPr>
          <w:b/>
          <w:bCs/>
          <w:sz w:val="28"/>
        </w:rPr>
        <w:t xml:space="preserve">Điều 5. Tổ chức </w:t>
      </w:r>
      <w:r w:rsidRPr="00037648">
        <w:rPr>
          <w:b/>
          <w:bCs/>
          <w:sz w:val="28"/>
          <w:shd w:val="solid" w:color="FFFFFF" w:fill="auto"/>
        </w:rPr>
        <w:t>thực hiện</w:t>
      </w:r>
    </w:p>
    <w:p w14:paraId="35D39AF6" w14:textId="77777777" w:rsidR="00395F4A" w:rsidRPr="000111AA" w:rsidRDefault="000111AA" w:rsidP="000111AA">
      <w:pPr>
        <w:spacing w:before="120" w:after="120" w:line="320" w:lineRule="exact"/>
        <w:ind w:firstLine="567"/>
        <w:jc w:val="both"/>
        <w:rPr>
          <w:sz w:val="28"/>
        </w:rPr>
      </w:pPr>
      <w:r w:rsidRPr="00037648">
        <w:rPr>
          <w:sz w:val="28"/>
        </w:rPr>
        <w:t xml:space="preserve">Bên bán điện có trách nhiệm niêm yết công khai tại trụ sở giao dịch và áp dụng mẫu Hợp đồng ban hành kèm theo Thông tư này đối với các </w:t>
      </w:r>
      <w:r w:rsidRPr="00037648">
        <w:rPr>
          <w:sz w:val="28"/>
          <w:shd w:val="solid" w:color="FFFFFF" w:fill="auto"/>
        </w:rPr>
        <w:t>Hợp đồng</w:t>
      </w:r>
      <w:r w:rsidRPr="00037648">
        <w:rPr>
          <w:sz w:val="28"/>
        </w:rPr>
        <w:t xml:space="preserve"> ký kết kể từ ngày Thông tư này có hiệu lực.</w:t>
      </w:r>
    </w:p>
    <w:p w14:paraId="11ECA41D" w14:textId="77777777" w:rsidR="00AF19DC" w:rsidRDefault="00AF19DC" w:rsidP="003A4949">
      <w:pPr>
        <w:widowControl w:val="0"/>
        <w:numPr>
          <w:ilvl w:val="0"/>
          <w:numId w:val="16"/>
        </w:numPr>
        <w:tabs>
          <w:tab w:val="left" w:pos="1440"/>
          <w:tab w:val="left" w:pos="1620"/>
        </w:tabs>
        <w:spacing w:before="120" w:after="120"/>
        <w:jc w:val="both"/>
        <w:rPr>
          <w:b/>
          <w:sz w:val="28"/>
          <w:szCs w:val="28"/>
        </w:rPr>
      </w:pPr>
      <w:r>
        <w:rPr>
          <w:b/>
          <w:sz w:val="28"/>
          <w:szCs w:val="28"/>
        </w:rPr>
        <w:t>Hiệu lực thi hành</w:t>
      </w:r>
      <w:r w:rsidR="00234202">
        <w:rPr>
          <w:rStyle w:val="FootnoteReference"/>
          <w:b/>
          <w:sz w:val="28"/>
          <w:szCs w:val="28"/>
        </w:rPr>
        <w:footnoteReference w:id="3"/>
      </w:r>
    </w:p>
    <w:p w14:paraId="3E60B0B8" w14:textId="77777777" w:rsidR="00E44B8A" w:rsidRPr="00E44B8A" w:rsidRDefault="00E44B8A" w:rsidP="00E44B8A">
      <w:pPr>
        <w:spacing w:before="120" w:after="120" w:line="320" w:lineRule="exact"/>
        <w:ind w:firstLine="567"/>
        <w:jc w:val="both"/>
        <w:rPr>
          <w:sz w:val="28"/>
        </w:rPr>
      </w:pPr>
      <w:r w:rsidRPr="00E44B8A">
        <w:rPr>
          <w:sz w:val="28"/>
        </w:rPr>
        <w:t>1. Thông tư này có hiệu lực từ ngày 05 tháng 8 năm 2014.</w:t>
      </w:r>
    </w:p>
    <w:p w14:paraId="1E6867ED" w14:textId="77777777" w:rsidR="00E44B8A" w:rsidRPr="00E44B8A" w:rsidRDefault="00E44B8A" w:rsidP="00E44B8A">
      <w:pPr>
        <w:spacing w:before="120" w:after="120" w:line="320" w:lineRule="exact"/>
        <w:ind w:firstLine="567"/>
        <w:jc w:val="both"/>
        <w:rPr>
          <w:sz w:val="28"/>
        </w:rPr>
      </w:pPr>
      <w:r w:rsidRPr="00E44B8A">
        <w:rPr>
          <w:sz w:val="28"/>
        </w:rPr>
        <w:t>Quyết định số 08/2006/QĐ-BCN ngày 12 tháng 4 năm 2006 của Bộ trưởng Bộ Công nghiệp ban hành mẫu Hợp đồng mua bán điện phục vụ mục đích sinh hoạt hết hiệu lực từ ngày Thông tư này có hiệu lực.</w:t>
      </w:r>
    </w:p>
    <w:p w14:paraId="2667A3D9" w14:textId="77777777" w:rsidR="00E44B8A" w:rsidRPr="00E44B8A" w:rsidRDefault="00E44B8A" w:rsidP="00E44B8A">
      <w:pPr>
        <w:spacing w:before="120" w:after="120" w:line="320" w:lineRule="exact"/>
        <w:ind w:firstLine="567"/>
        <w:jc w:val="both"/>
        <w:rPr>
          <w:sz w:val="28"/>
        </w:rPr>
      </w:pPr>
      <w:r w:rsidRPr="00E44B8A">
        <w:rPr>
          <w:sz w:val="28"/>
        </w:rPr>
        <w:t xml:space="preserve">Các hợp đồng đã ký trước thời điểm Thông tư này có hiệu lực được tiếp tục thực hiện đến thời điểm hết thời hạn ghi trong hợp đồng. Trong quá trình thực hiện hai bên vẫn phải thực hiện các quy định của Luật Điện lực, Luật sửa đổi, bổ sung một số điều của Luật Điện lực và các văn bản hướng dẫn thi hành. Trường </w:t>
      </w:r>
      <w:r w:rsidRPr="00E44B8A">
        <w:rPr>
          <w:sz w:val="28"/>
        </w:rPr>
        <w:lastRenderedPageBreak/>
        <w:t xml:space="preserve">hợp Bên mua điện có nhu cầu ký lại hợp đồng trước thời hạn, Bên bán điện có trách nhiệm </w:t>
      </w:r>
      <w:r w:rsidRPr="00E44B8A">
        <w:rPr>
          <w:sz w:val="28"/>
          <w:shd w:val="solid" w:color="FFFFFF" w:fill="auto"/>
        </w:rPr>
        <w:t>thỏa thuận</w:t>
      </w:r>
      <w:r w:rsidRPr="00E44B8A">
        <w:rPr>
          <w:sz w:val="28"/>
        </w:rPr>
        <w:t xml:space="preserve"> để thực hiện ký lại hợp đồng.</w:t>
      </w:r>
    </w:p>
    <w:p w14:paraId="710590DF" w14:textId="77777777" w:rsidR="0093247E" w:rsidRDefault="0093247E" w:rsidP="0093247E">
      <w:pPr>
        <w:spacing w:before="120" w:after="120" w:line="320" w:lineRule="exact"/>
        <w:ind w:firstLine="567"/>
        <w:jc w:val="both"/>
        <w:rPr>
          <w:sz w:val="28"/>
        </w:rPr>
      </w:pPr>
      <w:r>
        <w:rPr>
          <w:sz w:val="28"/>
        </w:rPr>
        <w:t xml:space="preserve">2. </w:t>
      </w:r>
      <w:r w:rsidR="00E44B8A" w:rsidRPr="00E44B8A">
        <w:rPr>
          <w:sz w:val="28"/>
        </w:rPr>
        <w:t>Trong quá trình thực hiện Thông tư này, nếu có vấn đề vướng mắc, tổ chức, cá nhân liên quan có trách nhiệm đề nghị Cục Điều tiết điện lực chủ trì nghiên cứu, đề xuất Bộ trưởng Bộ Công Thương sửa đổi, bổ sung Thông tư cho phù hợp./.</w:t>
      </w:r>
    </w:p>
    <w:p w14:paraId="7D93C16E" w14:textId="77777777" w:rsidR="00AF19DC" w:rsidRPr="00E44B8A" w:rsidRDefault="0093247E" w:rsidP="0093247E">
      <w:pPr>
        <w:spacing w:after="120" w:line="320" w:lineRule="exact"/>
        <w:jc w:val="both"/>
        <w:rPr>
          <w:sz w:val="28"/>
        </w:rPr>
      </w:pPr>
      <w:r>
        <w:rPr>
          <w:noProof/>
        </w:rPr>
        <mc:AlternateContent>
          <mc:Choice Requires="wps">
            <w:drawing>
              <wp:anchor distT="4294967295" distB="4294967295" distL="114300" distR="114300" simplePos="0" relativeHeight="251664384" behindDoc="1" locked="0" layoutInCell="1" allowOverlap="1" wp14:anchorId="71607E92" wp14:editId="1DE4A110">
                <wp:simplePos x="0" y="0"/>
                <wp:positionH relativeFrom="margin">
                  <wp:posOffset>-9277</wp:posOffset>
                </wp:positionH>
                <wp:positionV relativeFrom="paragraph">
                  <wp:posOffset>224983</wp:posOffset>
                </wp:positionV>
                <wp:extent cx="5698540" cy="0"/>
                <wp:effectExtent l="0" t="0" r="35560" b="19050"/>
                <wp:wrapTight wrapText="bothSides">
                  <wp:wrapPolygon edited="0">
                    <wp:start x="0" y="-1"/>
                    <wp:lineTo x="0" y="-1"/>
                    <wp:lineTo x="21663" y="-1"/>
                    <wp:lineTo x="21663" y="-1"/>
                    <wp:lineTo x="0" y="-1"/>
                  </wp:wrapPolygon>
                </wp:wrapTight>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8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87F393" id="_x0000_t32" coordsize="21600,21600" o:spt="32" o:oned="t" path="m,l21600,21600e" filled="f">
                <v:path arrowok="t" fillok="f" o:connecttype="none"/>
                <o:lock v:ext="edit" shapetype="t"/>
              </v:shapetype>
              <v:shape id="Straight Arrow Connector 9" o:spid="_x0000_s1026" type="#_x0000_t32" style="position:absolute;margin-left:-.75pt;margin-top:17.7pt;width:448.7pt;height:0;flip:y;z-index:-2516520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GfKgIAAFQEAAAOAAAAZHJzL2Uyb0RvYy54bWysVE2P2jAQvVfqf7ByhxAaKESE1SqBXrYt&#10;Etveje0Qq47Hsr0EVPW/d2w+yraXqmoOzjgz8/zmzTiLh2OnyEFYJ0GXSTYcJURoBlzqfZl8eV4P&#10;ZglxnmpOFWhRJifhkofl2zeL3hRiDC0oLixBEO2K3pRJ670p0tSxVnTUDcEIjc4GbEc9bu0+5Zb2&#10;iN6pdDwaTdMeLDcWmHAOv9ZnZ7KM+E0jmP/cNE54osoEufm42rjuwpouF7TYW2payS406D+w6KjU&#10;eOgNqqaekhcr/4DqJLPgoPFDBl0KTSOZiDVgNdnot2q2LTUi1oLiOHOTyf0/WPbpsLFE8jKZJ0TT&#10;Dlu09ZbKfevJo7XQkwq0RhnBknlQqzeuwKRKb2yolx311jwB++aIhqqlei8i6+eTQagsZKSvUsLG&#10;GTxz138EjjH0xUOU7tjYjjRKmq8hMYCjPOQYe3W69UocPWH4cTKdzyY5tpRdfSktAkRINNb5DwI6&#10;EowycZeKbqWc4enhyflA8FdCSNawlkrFwVCa9KjMZDyJfBwoyYMzhDm731XKkgMNoxWfWC167sMs&#10;vGgewVpB+epieyrV2cbDlQ54WBjSuVjn2fk+H81Xs9UsH+Tj6WqQj+p68Liu8sF0nb2f1O/qqqqz&#10;H4Falhet5FzowO46x1n+d3NyuVHnCbxN8k2G9DV61AvJXt+RdOxxaOt5QHbATxt77T2Obgy+XLNw&#10;N+73aN//DJY/AQAA//8DAFBLAwQUAAYACAAAACEAFVbB0d0AAAAIAQAADwAAAGRycy9kb3ducmV2&#10;LnhtbEyPwU7DMBBE70j8g7VI3Fqn0LRpyKZCSCAOKBKl3N14SQLxOsRukv49rjjAcXZGM2+z7WRa&#10;MVDvGssIi3kEgri0uuEKYf/2OEtAOK9Yq9YyIZzIwTa/vMhUqu3IrzTsfCVCCbtUIdTed6mUrqzJ&#10;KDe3HXHwPmxvlA+yr6Tu1RjKTStvomgljWo4LNSqo4eayq/d0SB88/r0vpRD8lkUfvX0/FIxFSPi&#10;9dV0fwfC0+T/wnDGD+iQB6aDPbJ2okWYLeKQRLiNlyCCn2ziDYjD70Hmmfz/QP4DAAD//wMAUEsB&#10;Ai0AFAAGAAgAAAAhALaDOJL+AAAA4QEAABMAAAAAAAAAAAAAAAAAAAAAAFtDb250ZW50X1R5cGVz&#10;XS54bWxQSwECLQAUAAYACAAAACEAOP0h/9YAAACUAQAACwAAAAAAAAAAAAAAAAAvAQAAX3JlbHMv&#10;LnJlbHNQSwECLQAUAAYACAAAACEAGR0BnyoCAABUBAAADgAAAAAAAAAAAAAAAAAuAgAAZHJzL2Uy&#10;b0RvYy54bWxQSwECLQAUAAYACAAAACEAFVbB0d0AAAAIAQAADwAAAAAAAAAAAAAAAACEBAAAZHJz&#10;L2Rvd25yZXYueG1sUEsFBgAAAAAEAAQA8wAAAI4FAAAAAA==&#10;">
                <w10:wrap type="tight" anchorx="margin"/>
              </v:shape>
            </w:pict>
          </mc:Fallback>
        </mc:AlternateContent>
      </w:r>
    </w:p>
    <w:tbl>
      <w:tblPr>
        <w:tblW w:w="5000" w:type="pct"/>
        <w:tblLook w:val="01E0" w:firstRow="1" w:lastRow="1" w:firstColumn="1" w:lastColumn="1" w:noHBand="0" w:noVBand="0"/>
      </w:tblPr>
      <w:tblGrid>
        <w:gridCol w:w="4169"/>
        <w:gridCol w:w="4903"/>
      </w:tblGrid>
      <w:tr w:rsidR="00BB35EE" w:rsidRPr="008306ED" w14:paraId="55AFFC48" w14:textId="77777777" w:rsidTr="00A34E47">
        <w:tc>
          <w:tcPr>
            <w:tcW w:w="2298" w:type="pct"/>
          </w:tcPr>
          <w:p w14:paraId="28709412" w14:textId="77777777" w:rsidR="00BB35EE" w:rsidRPr="00694D33" w:rsidRDefault="00E9714C" w:rsidP="003A4949">
            <w:pPr>
              <w:widowControl w:val="0"/>
              <w:spacing w:before="120" w:after="120"/>
              <w:jc w:val="center"/>
              <w:rPr>
                <w:b/>
                <w:sz w:val="28"/>
                <w:szCs w:val="28"/>
                <w:lang w:val="vi-VN"/>
              </w:rPr>
            </w:pPr>
            <w:r w:rsidRPr="005B1551">
              <w:rPr>
                <w:b/>
                <w:noProof/>
                <w:sz w:val="28"/>
                <w:szCs w:val="28"/>
              </w:rPr>
              <mc:AlternateContent>
                <mc:Choice Requires="wps">
                  <w:drawing>
                    <wp:anchor distT="4294967295" distB="4294967295" distL="114300" distR="114300" simplePos="0" relativeHeight="251662336" behindDoc="0" locked="0" layoutInCell="1" allowOverlap="1" wp14:anchorId="6703A1FA" wp14:editId="1169D262">
                      <wp:simplePos x="0" y="0"/>
                      <wp:positionH relativeFrom="column">
                        <wp:posOffset>1024626</wp:posOffset>
                      </wp:positionH>
                      <wp:positionV relativeFrom="paragraph">
                        <wp:posOffset>287655</wp:posOffset>
                      </wp:positionV>
                      <wp:extent cx="682625" cy="0"/>
                      <wp:effectExtent l="0" t="0" r="222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5CF03" id="Straight Connector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7pt,22.65pt" to="134.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IXGgIAADUEAAAOAAAAZHJzL2Uyb0RvYy54bWysU8GO2yAQvVfqPyDuWdupkyZWnFVlJ71s&#10;20jZfgABbKNiQEDiRFX/vQOJo93tparqA55hhsebmcfq8dxLdOLWCa1KnD2kGHFFNROqLfH35+1k&#10;gZHzRDEiteIlvnCHH9fv360GU/Cp7rRk3CIAUa4YTIk7702RJI52vCfuQRuuINho2xMPrm0TZskA&#10;6L1Mpmk6TwZtmbGacudgt74G8TriNw2n/lvTOO6RLDFw83G1cT2ENVmvSNFaYjpBbzTIP7DoiVBw&#10;6R2qJp6goxV/QPWCWu104x+o7hPdNILyWANUk6Vvqtl3xPBYCzTHmXub3P+DpV9PO4sEKzEMSpEe&#10;RrT3loi286jSSkEDtUWL0KfBuALSK7WzoVJ6VnvzpOkPh5SuOqJaHvk+XwyAZOFE8upIcJyB2w7D&#10;F80ghxy9jk07N7YPkNAOdI6zudxnw88eUdicL6bz6QwjOoYSUoznjHX+M9c9CkaJpVCha6Qgpyfn&#10;Aw9SjClhW+mtkDJOXio0lHg5A+QQcVoKFoLRse2hkhadSNBO/GJRb9KsPioWwTpO2OZmeyLk1YbL&#10;pQp4UAnQuVlXcfxcpsvNYrPIJ/l0vpnkaV1PPm2rfDLfZh9n9Ye6qursV6CW5UUnGOMqsBuFmuV/&#10;J4Tbk7lK7C7VexuS1+ixX0B2/EfScZRhelcdHDS77Ow4YtBmTL69oyD+lz7YL1/7+jcAAAD//wMA&#10;UEsDBBQABgAIAAAAIQBqAt2Y3QAAAAkBAAAPAAAAZHJzL2Rvd25yZXYueG1sTI+xTsNADIZ3JN7h&#10;ZCSWqr00LVEJuVQIyMbSQsXqJiaJyPnS3LUNPD1GDDD+9qffn7P1aDt1osG3jg3MZxEo4tJVLdcG&#10;Xl+K6QqUD8gVdo7JwCd5WOeXFxmmlTvzhk7bUCspYZ+igSaEPtXalw1Z9DPXE8vu3Q0Wg8Sh1tWA&#10;Zym3nY6jKNEWW5YLDfb00FD5sT1aA77Y0aH4mpST6G1RO4oPj89PaMz11Xh/ByrQGP5g+NEXdcjF&#10;ae+OXHnVSU7mS0ENLG8WoASIk9UtqP3vQOeZ/v9B/g0AAP//AwBQSwECLQAUAAYACAAAACEAtoM4&#10;kv4AAADhAQAAEwAAAAAAAAAAAAAAAAAAAAAAW0NvbnRlbnRfVHlwZXNdLnhtbFBLAQItABQABgAI&#10;AAAAIQA4/SH/1gAAAJQBAAALAAAAAAAAAAAAAAAAAC8BAABfcmVscy8ucmVsc1BLAQItABQABgAI&#10;AAAAIQDun2IXGgIAADUEAAAOAAAAAAAAAAAAAAAAAC4CAABkcnMvZTJvRG9jLnhtbFBLAQItABQA&#10;BgAIAAAAIQBqAt2Y3QAAAAkBAAAPAAAAAAAAAAAAAAAAAHQEAABkcnMvZG93bnJldi54bWxQSwUG&#10;AAAAAAQABADzAAAAfgUAAAAA&#10;"/>
                  </w:pict>
                </mc:Fallback>
              </mc:AlternateContent>
            </w:r>
            <w:r w:rsidR="00BB35EE">
              <w:rPr>
                <w:sz w:val="32"/>
                <w:szCs w:val="28"/>
              </w:rPr>
              <w:t xml:space="preserve">    </w:t>
            </w:r>
            <w:r w:rsidR="00BB35EE" w:rsidRPr="00694D33">
              <w:rPr>
                <w:b/>
                <w:sz w:val="28"/>
                <w:szCs w:val="28"/>
                <w:lang w:val="vi-VN"/>
              </w:rPr>
              <w:t>BỘ CÔNG THƯƠNG</w:t>
            </w:r>
          </w:p>
          <w:p w14:paraId="01ED3ACE" w14:textId="2B54B34B" w:rsidR="00BB35EE" w:rsidRPr="00694D33" w:rsidRDefault="00BB35EE" w:rsidP="003A4949">
            <w:pPr>
              <w:widowControl w:val="0"/>
              <w:spacing w:after="120"/>
              <w:jc w:val="center"/>
              <w:rPr>
                <w:sz w:val="26"/>
                <w:szCs w:val="26"/>
                <w:lang w:val="vi-VN"/>
              </w:rPr>
            </w:pPr>
            <w:r w:rsidRPr="00694D33">
              <w:rPr>
                <w:sz w:val="26"/>
                <w:szCs w:val="26"/>
                <w:lang w:val="vi-VN"/>
              </w:rPr>
              <w:t xml:space="preserve">Số: </w:t>
            </w:r>
            <w:r w:rsidR="00B261D5" w:rsidRPr="00B261D5">
              <w:rPr>
                <w:b/>
                <w:sz w:val="26"/>
                <w:szCs w:val="26"/>
              </w:rPr>
              <w:t>01</w:t>
            </w:r>
            <w:r w:rsidRPr="00694D33">
              <w:rPr>
                <w:sz w:val="26"/>
                <w:szCs w:val="26"/>
                <w:lang w:val="vi-VN"/>
              </w:rPr>
              <w:t>/VBHN-BCT</w:t>
            </w:r>
          </w:p>
          <w:p w14:paraId="04F59029" w14:textId="77777777" w:rsidR="00BB35EE" w:rsidRPr="00694D33" w:rsidRDefault="00BB35EE" w:rsidP="003A4949">
            <w:pPr>
              <w:widowControl w:val="0"/>
              <w:rPr>
                <w:b/>
                <w:i/>
                <w:lang w:val="vi-VN"/>
              </w:rPr>
            </w:pPr>
            <w:r w:rsidRPr="00694D33">
              <w:rPr>
                <w:b/>
                <w:i/>
                <w:lang w:val="vi-VN"/>
              </w:rPr>
              <w:t>Nơi nhận:</w:t>
            </w:r>
          </w:p>
          <w:p w14:paraId="5BA82586" w14:textId="77777777" w:rsidR="00BB35EE" w:rsidRPr="00694D33" w:rsidRDefault="00BB35EE" w:rsidP="00A34E47">
            <w:pPr>
              <w:widowControl w:val="0"/>
              <w:jc w:val="both"/>
              <w:rPr>
                <w:sz w:val="22"/>
                <w:szCs w:val="22"/>
                <w:lang w:val="vi-VN"/>
              </w:rPr>
            </w:pPr>
            <w:r w:rsidRPr="00694D33">
              <w:rPr>
                <w:sz w:val="22"/>
                <w:szCs w:val="22"/>
                <w:lang w:val="vi-VN"/>
              </w:rPr>
              <w:t xml:space="preserve">- Văn phòng Chính phủ (để đăng Công báo); </w:t>
            </w:r>
          </w:p>
          <w:p w14:paraId="5CB47217" w14:textId="77777777" w:rsidR="00BB35EE" w:rsidRDefault="00BB35EE" w:rsidP="00A34E47">
            <w:pPr>
              <w:widowControl w:val="0"/>
              <w:tabs>
                <w:tab w:val="left" w:pos="0"/>
              </w:tabs>
              <w:autoSpaceDE w:val="0"/>
              <w:autoSpaceDN w:val="0"/>
              <w:adjustRightInd w:val="0"/>
              <w:jc w:val="both"/>
              <w:rPr>
                <w:sz w:val="22"/>
                <w:szCs w:val="22"/>
                <w:lang w:val="vi-VN"/>
              </w:rPr>
            </w:pPr>
            <w:r w:rsidRPr="00694D33">
              <w:rPr>
                <w:sz w:val="22"/>
                <w:szCs w:val="22"/>
                <w:lang w:val="vi-VN"/>
              </w:rPr>
              <w:t>-</w:t>
            </w:r>
            <w:r>
              <w:rPr>
                <w:sz w:val="22"/>
                <w:szCs w:val="22"/>
              </w:rPr>
              <w:t xml:space="preserve"> </w:t>
            </w:r>
            <w:r w:rsidRPr="00694D33">
              <w:rPr>
                <w:sz w:val="22"/>
                <w:szCs w:val="22"/>
                <w:lang w:val="vi-VN"/>
              </w:rPr>
              <w:t>Bộ Tư pháp</w:t>
            </w:r>
            <w:r w:rsidRPr="0070481F">
              <w:rPr>
                <w:sz w:val="22"/>
                <w:szCs w:val="22"/>
                <w:lang w:val="vi-VN"/>
              </w:rPr>
              <w:t xml:space="preserve"> (để theo dõi)</w:t>
            </w:r>
            <w:r w:rsidRPr="00694D33">
              <w:rPr>
                <w:sz w:val="22"/>
                <w:szCs w:val="22"/>
                <w:lang w:val="vi-VN"/>
              </w:rPr>
              <w:t>;</w:t>
            </w:r>
          </w:p>
          <w:p w14:paraId="1189C6E8" w14:textId="77777777" w:rsidR="006906D4" w:rsidRPr="006906D4" w:rsidRDefault="006906D4" w:rsidP="00A34E47">
            <w:pPr>
              <w:widowControl w:val="0"/>
              <w:tabs>
                <w:tab w:val="left" w:pos="0"/>
              </w:tabs>
              <w:autoSpaceDE w:val="0"/>
              <w:autoSpaceDN w:val="0"/>
              <w:adjustRightInd w:val="0"/>
              <w:jc w:val="both"/>
              <w:rPr>
                <w:sz w:val="22"/>
                <w:szCs w:val="22"/>
              </w:rPr>
            </w:pPr>
            <w:r>
              <w:rPr>
                <w:sz w:val="22"/>
                <w:szCs w:val="22"/>
              </w:rPr>
              <w:t>- Bộ trưởng (để b/c);</w:t>
            </w:r>
          </w:p>
          <w:p w14:paraId="6DA070FE" w14:textId="77777777" w:rsidR="00BB35EE" w:rsidRPr="00490579" w:rsidRDefault="00A34E47" w:rsidP="00A34E47">
            <w:pPr>
              <w:widowControl w:val="0"/>
              <w:tabs>
                <w:tab w:val="left" w:pos="0"/>
              </w:tabs>
              <w:autoSpaceDE w:val="0"/>
              <w:autoSpaceDN w:val="0"/>
              <w:adjustRightInd w:val="0"/>
              <w:jc w:val="both"/>
              <w:rPr>
                <w:sz w:val="22"/>
                <w:szCs w:val="22"/>
                <w:lang w:val="vi-VN"/>
              </w:rPr>
            </w:pPr>
            <w:r>
              <w:rPr>
                <w:sz w:val="22"/>
                <w:szCs w:val="22"/>
                <w:lang w:val="vi-VN"/>
              </w:rPr>
              <w:t>- Văn phòng Bộ (</w:t>
            </w:r>
            <w:r w:rsidR="00BB35EE" w:rsidRPr="0070481F">
              <w:rPr>
                <w:sz w:val="22"/>
                <w:szCs w:val="22"/>
                <w:lang w:val="vi-VN"/>
              </w:rPr>
              <w:t xml:space="preserve">để đăng </w:t>
            </w:r>
            <w:r w:rsidR="00BB35EE" w:rsidRPr="00694D33">
              <w:rPr>
                <w:sz w:val="22"/>
                <w:szCs w:val="22"/>
                <w:lang w:val="vi-VN"/>
              </w:rPr>
              <w:t>Trang thông tin điện tử Bộ Công Thương</w:t>
            </w:r>
            <w:r w:rsidR="00BB35EE" w:rsidRPr="0070481F">
              <w:rPr>
                <w:sz w:val="22"/>
                <w:szCs w:val="22"/>
                <w:lang w:val="vi-VN"/>
              </w:rPr>
              <w:t>);</w:t>
            </w:r>
          </w:p>
          <w:p w14:paraId="3F1BC1C0" w14:textId="77777777" w:rsidR="00BB35EE" w:rsidRPr="00694D33" w:rsidRDefault="00BB35EE" w:rsidP="00A34E47">
            <w:pPr>
              <w:widowControl w:val="0"/>
              <w:tabs>
                <w:tab w:val="left" w:pos="0"/>
              </w:tabs>
              <w:autoSpaceDE w:val="0"/>
              <w:autoSpaceDN w:val="0"/>
              <w:adjustRightInd w:val="0"/>
              <w:jc w:val="both"/>
              <w:rPr>
                <w:sz w:val="22"/>
                <w:szCs w:val="22"/>
                <w:lang w:val="vi-VN"/>
              </w:rPr>
            </w:pPr>
            <w:r w:rsidRPr="00694D33">
              <w:rPr>
                <w:sz w:val="22"/>
                <w:szCs w:val="22"/>
                <w:lang w:val="vi-VN"/>
              </w:rPr>
              <w:t xml:space="preserve">- Vụ Pháp chế (để đăng tải </w:t>
            </w:r>
            <w:r w:rsidRPr="0070481F">
              <w:rPr>
                <w:sz w:val="22"/>
                <w:szCs w:val="22"/>
                <w:lang w:val="vi-VN"/>
              </w:rPr>
              <w:t>CSDLQG về VBQPPL</w:t>
            </w:r>
            <w:r w:rsidRPr="00694D33">
              <w:rPr>
                <w:sz w:val="22"/>
                <w:szCs w:val="22"/>
                <w:lang w:val="vi-VN"/>
              </w:rPr>
              <w:t>);</w:t>
            </w:r>
          </w:p>
          <w:p w14:paraId="26E4B7CC" w14:textId="77777777" w:rsidR="00BB35EE" w:rsidRPr="00BF3CFE" w:rsidRDefault="00BB35EE" w:rsidP="00A34E47">
            <w:pPr>
              <w:widowControl w:val="0"/>
              <w:jc w:val="both"/>
              <w:rPr>
                <w:b/>
              </w:rPr>
            </w:pPr>
            <w:r w:rsidRPr="00BF3CFE">
              <w:rPr>
                <w:sz w:val="22"/>
                <w:szCs w:val="22"/>
              </w:rPr>
              <w:t>- Lưu: VT, ĐTĐL.</w:t>
            </w:r>
          </w:p>
        </w:tc>
        <w:tc>
          <w:tcPr>
            <w:tcW w:w="2702" w:type="pct"/>
          </w:tcPr>
          <w:p w14:paraId="2F6BC6CE" w14:textId="77777777" w:rsidR="00BB35EE" w:rsidRPr="005B1551" w:rsidRDefault="00BB35EE" w:rsidP="003A4949">
            <w:pPr>
              <w:widowControl w:val="0"/>
              <w:spacing w:before="120" w:after="120"/>
              <w:jc w:val="center"/>
              <w:rPr>
                <w:b/>
                <w:sz w:val="28"/>
                <w:szCs w:val="28"/>
              </w:rPr>
            </w:pPr>
            <w:r w:rsidRPr="005B1551">
              <w:rPr>
                <w:b/>
                <w:sz w:val="28"/>
                <w:szCs w:val="28"/>
              </w:rPr>
              <w:t>XÁC THỰC VĂN BẢN HỢP NHẤT</w:t>
            </w:r>
          </w:p>
          <w:p w14:paraId="54B6A16E" w14:textId="5C728504" w:rsidR="00BB35EE" w:rsidRPr="005B1551" w:rsidRDefault="00BB35EE" w:rsidP="003A4949">
            <w:pPr>
              <w:widowControl w:val="0"/>
              <w:spacing w:after="120"/>
              <w:jc w:val="center"/>
              <w:rPr>
                <w:i/>
                <w:sz w:val="28"/>
                <w:szCs w:val="28"/>
              </w:rPr>
            </w:pPr>
            <w:r w:rsidRPr="005B1551">
              <w:rPr>
                <w:i/>
                <w:sz w:val="28"/>
                <w:szCs w:val="28"/>
              </w:rPr>
              <w:t xml:space="preserve">Hà Nội, </w:t>
            </w:r>
            <w:r>
              <w:rPr>
                <w:i/>
                <w:sz w:val="28"/>
                <w:szCs w:val="28"/>
              </w:rPr>
              <w:t xml:space="preserve">ngày </w:t>
            </w:r>
            <w:r w:rsidR="00B261D5" w:rsidRPr="00B261D5">
              <w:rPr>
                <w:b/>
                <w:i/>
                <w:sz w:val="28"/>
                <w:szCs w:val="28"/>
              </w:rPr>
              <w:t>06</w:t>
            </w:r>
            <w:r>
              <w:rPr>
                <w:i/>
                <w:sz w:val="28"/>
                <w:szCs w:val="28"/>
              </w:rPr>
              <w:t xml:space="preserve"> tháng </w:t>
            </w:r>
            <w:r w:rsidR="00B261D5" w:rsidRPr="00B261D5">
              <w:rPr>
                <w:b/>
                <w:i/>
                <w:sz w:val="28"/>
                <w:szCs w:val="28"/>
              </w:rPr>
              <w:t>01</w:t>
            </w:r>
            <w:r w:rsidRPr="005B1551">
              <w:rPr>
                <w:i/>
                <w:sz w:val="28"/>
                <w:szCs w:val="28"/>
              </w:rPr>
              <w:t xml:space="preserve"> năm 20</w:t>
            </w:r>
            <w:r>
              <w:rPr>
                <w:i/>
                <w:sz w:val="28"/>
                <w:szCs w:val="28"/>
              </w:rPr>
              <w:t>2</w:t>
            </w:r>
            <w:r w:rsidR="003F0CF3">
              <w:rPr>
                <w:i/>
                <w:sz w:val="28"/>
                <w:szCs w:val="28"/>
              </w:rPr>
              <w:t>3</w:t>
            </w:r>
          </w:p>
          <w:p w14:paraId="7D5BD592" w14:textId="77777777" w:rsidR="00C45A04" w:rsidRDefault="006906D4" w:rsidP="00C45A04">
            <w:pPr>
              <w:widowControl w:val="0"/>
              <w:spacing w:after="120"/>
              <w:jc w:val="center"/>
              <w:rPr>
                <w:b/>
                <w:sz w:val="28"/>
                <w:szCs w:val="28"/>
              </w:rPr>
            </w:pPr>
            <w:r>
              <w:rPr>
                <w:b/>
                <w:sz w:val="28"/>
                <w:szCs w:val="28"/>
              </w:rPr>
              <w:t xml:space="preserve">KT. </w:t>
            </w:r>
            <w:r w:rsidR="00C45A04" w:rsidRPr="005B1551">
              <w:rPr>
                <w:b/>
                <w:sz w:val="28"/>
                <w:szCs w:val="28"/>
              </w:rPr>
              <w:t>BỘ TRƯỞNG</w:t>
            </w:r>
          </w:p>
          <w:p w14:paraId="471D2F5C" w14:textId="77777777" w:rsidR="006906D4" w:rsidRDefault="006906D4" w:rsidP="00C45A04">
            <w:pPr>
              <w:widowControl w:val="0"/>
              <w:spacing w:after="120"/>
              <w:jc w:val="center"/>
              <w:rPr>
                <w:b/>
                <w:sz w:val="28"/>
                <w:szCs w:val="28"/>
              </w:rPr>
            </w:pPr>
            <w:r>
              <w:rPr>
                <w:b/>
                <w:sz w:val="28"/>
                <w:szCs w:val="28"/>
              </w:rPr>
              <w:t>THỨ TRƯỞNG</w:t>
            </w:r>
          </w:p>
          <w:p w14:paraId="45AEB6DC" w14:textId="77777777" w:rsidR="00C45A04" w:rsidRPr="005B1551" w:rsidRDefault="00C45A04" w:rsidP="00C45A04">
            <w:pPr>
              <w:widowControl w:val="0"/>
              <w:spacing w:after="120"/>
              <w:jc w:val="center"/>
              <w:rPr>
                <w:b/>
                <w:sz w:val="28"/>
                <w:szCs w:val="28"/>
              </w:rPr>
            </w:pPr>
          </w:p>
          <w:p w14:paraId="5AA9F8FA" w14:textId="2459DFB8" w:rsidR="00C45A04" w:rsidRPr="0070481F" w:rsidRDefault="00B261D5" w:rsidP="00C45A04">
            <w:pPr>
              <w:widowControl w:val="0"/>
              <w:spacing w:after="120"/>
              <w:jc w:val="center"/>
              <w:rPr>
                <w:b/>
                <w:i/>
                <w:sz w:val="28"/>
                <w:szCs w:val="28"/>
              </w:rPr>
            </w:pPr>
            <w:r>
              <w:rPr>
                <w:b/>
                <w:i/>
                <w:sz w:val="28"/>
                <w:szCs w:val="28"/>
              </w:rPr>
              <w:t>(Đã ký)</w:t>
            </w:r>
          </w:p>
          <w:p w14:paraId="45C16D9B" w14:textId="77777777" w:rsidR="00C45A04" w:rsidRDefault="00C45A04" w:rsidP="00C45A04">
            <w:pPr>
              <w:widowControl w:val="0"/>
              <w:spacing w:after="120"/>
              <w:jc w:val="center"/>
              <w:rPr>
                <w:b/>
                <w:sz w:val="28"/>
                <w:szCs w:val="28"/>
              </w:rPr>
            </w:pPr>
          </w:p>
          <w:p w14:paraId="2896A488" w14:textId="77777777" w:rsidR="00C45A04" w:rsidRPr="005B1551" w:rsidRDefault="00C45A04" w:rsidP="00C45A04">
            <w:pPr>
              <w:widowControl w:val="0"/>
              <w:spacing w:after="120"/>
              <w:jc w:val="center"/>
              <w:rPr>
                <w:b/>
                <w:sz w:val="28"/>
                <w:szCs w:val="28"/>
              </w:rPr>
            </w:pPr>
            <w:bookmarkStart w:id="0" w:name="_GoBack"/>
            <w:bookmarkEnd w:id="0"/>
          </w:p>
          <w:p w14:paraId="3632CB5A" w14:textId="77777777" w:rsidR="00BB35EE" w:rsidRPr="006906D4" w:rsidRDefault="006906D4" w:rsidP="00C45A04">
            <w:pPr>
              <w:widowControl w:val="0"/>
              <w:spacing w:after="120"/>
              <w:jc w:val="center"/>
              <w:rPr>
                <w:b/>
                <w:sz w:val="28"/>
                <w:szCs w:val="28"/>
              </w:rPr>
            </w:pPr>
            <w:r w:rsidRPr="006906D4">
              <w:rPr>
                <w:b/>
                <w:sz w:val="28"/>
                <w:szCs w:val="28"/>
              </w:rPr>
              <w:t>Đặng Hoàng An</w:t>
            </w:r>
          </w:p>
        </w:tc>
      </w:tr>
    </w:tbl>
    <w:p w14:paraId="5B6E4606" w14:textId="77777777" w:rsidR="00527B6B" w:rsidRDefault="00527B6B" w:rsidP="003A4949">
      <w:pPr>
        <w:widowControl w:val="0"/>
        <w:spacing w:before="120" w:after="120"/>
        <w:jc w:val="both"/>
      </w:pPr>
    </w:p>
    <w:sectPr w:rsidR="00527B6B" w:rsidSect="00D92559">
      <w:headerReference w:type="default" r:id="rId8"/>
      <w:pgSz w:w="11907" w:h="16840" w:code="9"/>
      <w:pgMar w:top="1134" w:right="1134" w:bottom="1134" w:left="1701" w:header="567" w:footer="28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FFBF0" w14:textId="77777777" w:rsidR="00393E00" w:rsidRDefault="00393E00" w:rsidP="0059669F">
      <w:r>
        <w:separator/>
      </w:r>
    </w:p>
  </w:endnote>
  <w:endnote w:type="continuationSeparator" w:id="0">
    <w:p w14:paraId="65AF49ED" w14:textId="77777777" w:rsidR="00393E00" w:rsidRDefault="00393E00" w:rsidP="0059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8B5EC" w14:textId="77777777" w:rsidR="00393E00" w:rsidRDefault="00393E00" w:rsidP="0059669F">
      <w:r>
        <w:separator/>
      </w:r>
    </w:p>
  </w:footnote>
  <w:footnote w:type="continuationSeparator" w:id="0">
    <w:p w14:paraId="13FD04AE" w14:textId="77777777" w:rsidR="00393E00" w:rsidRDefault="00393E00" w:rsidP="0059669F">
      <w:r>
        <w:continuationSeparator/>
      </w:r>
    </w:p>
  </w:footnote>
  <w:footnote w:id="1">
    <w:p w14:paraId="1A65070C" w14:textId="77777777" w:rsidR="00DE5B86" w:rsidRPr="00F631D1" w:rsidRDefault="00DE5B86" w:rsidP="00514034">
      <w:pPr>
        <w:pStyle w:val="FootnoteText"/>
        <w:jc w:val="both"/>
      </w:pPr>
      <w:r w:rsidRPr="00F36135">
        <w:rPr>
          <w:rStyle w:val="FootnoteReference"/>
        </w:rPr>
        <w:footnoteRef/>
      </w:r>
      <w:r w:rsidRPr="00F36135">
        <w:t xml:space="preserve"> </w:t>
      </w:r>
      <w:r w:rsidRPr="00F631D1">
        <w:t xml:space="preserve">Thông tư số </w:t>
      </w:r>
      <w:r w:rsidR="00F631D1" w:rsidRPr="00F631D1">
        <w:t>38</w:t>
      </w:r>
      <w:r w:rsidRPr="00F631D1">
        <w:t xml:space="preserve">/2022/TT-BCT </w:t>
      </w:r>
      <w:r w:rsidR="00CD7076" w:rsidRPr="00F631D1">
        <w:t>bãi bỏ khoản 1 Điều 2</w:t>
      </w:r>
      <w:r w:rsidRPr="00F631D1">
        <w:rPr>
          <w:lang w:val="vi-VN"/>
        </w:rPr>
        <w:t xml:space="preserve"> của Thông tư số </w:t>
      </w:r>
      <w:r w:rsidR="00CD7076" w:rsidRPr="00F631D1">
        <w:rPr>
          <w:lang w:val="vi-VN"/>
        </w:rPr>
        <w:t>19</w:t>
      </w:r>
      <w:r w:rsidRPr="00F631D1">
        <w:rPr>
          <w:lang w:val="vi-VN"/>
        </w:rPr>
        <w:t>/201</w:t>
      </w:r>
      <w:r w:rsidR="00CD7076" w:rsidRPr="00F631D1">
        <w:rPr>
          <w:lang w:val="vi-VN"/>
        </w:rPr>
        <w:t>4</w:t>
      </w:r>
      <w:r w:rsidRPr="00F631D1">
        <w:rPr>
          <w:lang w:val="vi-VN"/>
        </w:rPr>
        <w:t>/TT-BCT</w:t>
      </w:r>
      <w:r w:rsidR="00CB63FF" w:rsidRPr="00F631D1">
        <w:rPr>
          <w:lang w:val="vi-VN"/>
        </w:rPr>
        <w:t xml:space="preserve"> ngày 18 tháng 6 năm 2014 của Bộ trưởng Bộ Công Thương ban hành mẫu hợp đồng mua bán điện phục vụ mục đích sinh hoạt</w:t>
      </w:r>
      <w:r w:rsidRPr="00F631D1">
        <w:rPr>
          <w:lang w:val="vi-VN"/>
        </w:rPr>
        <w:t xml:space="preserve"> </w:t>
      </w:r>
      <w:r w:rsidRPr="00F631D1">
        <w:t>có căn cứ ban hành như sau:</w:t>
      </w:r>
    </w:p>
    <w:p w14:paraId="30CC2908" w14:textId="77777777" w:rsidR="00CB63FF" w:rsidRPr="00F631D1" w:rsidRDefault="00CB63FF" w:rsidP="00514034">
      <w:pPr>
        <w:pStyle w:val="FootnoteText"/>
        <w:ind w:firstLine="567"/>
        <w:jc w:val="both"/>
        <w:rPr>
          <w:i/>
        </w:rPr>
      </w:pPr>
      <w:r w:rsidRPr="00F631D1">
        <w:rPr>
          <w:i/>
        </w:rPr>
        <w:t>“Căn cứ Luật Ban hành văn bản quy phạm pháp luật ngày 22 tháng 6 năm 2015; Luật sửa đổi, bổ sung một số điều của Luật Ban hành văn bản quy phạm pháp luật ngày 18 tháng 6 năm 2020;</w:t>
      </w:r>
    </w:p>
    <w:p w14:paraId="234EF14C" w14:textId="77777777" w:rsidR="00CB63FF" w:rsidRPr="00F631D1" w:rsidRDefault="00CB63FF" w:rsidP="00514034">
      <w:pPr>
        <w:pStyle w:val="FootnoteText"/>
        <w:ind w:firstLine="567"/>
        <w:jc w:val="both"/>
        <w:rPr>
          <w:i/>
        </w:rPr>
      </w:pPr>
      <w:r w:rsidRPr="00F631D1">
        <w:rPr>
          <w:i/>
        </w:rPr>
        <w:t>Căn cứ Luật Điện lực ngày 03 tháng 12 năm 2004; Luật sửa đổi, bổ sung một số điều của Luật Điện lực ngày 20 tháng 11 năm 2012;</w:t>
      </w:r>
    </w:p>
    <w:p w14:paraId="268BBED6" w14:textId="77777777" w:rsidR="00CB63FF" w:rsidRPr="00F631D1" w:rsidRDefault="00CB63FF" w:rsidP="00514034">
      <w:pPr>
        <w:pStyle w:val="FootnoteText"/>
        <w:ind w:firstLine="567"/>
        <w:jc w:val="both"/>
        <w:rPr>
          <w:i/>
        </w:rPr>
      </w:pPr>
      <w:r w:rsidRPr="00F631D1">
        <w:rPr>
          <w:i/>
        </w:rPr>
        <w:t>Căn cứ Nghị định số 96/2022/NĐ-CP ngày 29 tháng 11 năm 2022 của Chính phủ quy định chức năng, nhiệm vụ, quyền hạn và cơ cấu tổ chức của Bộ Công Thương;</w:t>
      </w:r>
    </w:p>
    <w:p w14:paraId="5A24E37E" w14:textId="77777777" w:rsidR="00CB63FF" w:rsidRPr="00F631D1" w:rsidRDefault="00CB63FF" w:rsidP="00514034">
      <w:pPr>
        <w:pStyle w:val="FootnoteText"/>
        <w:ind w:firstLine="567"/>
        <w:jc w:val="both"/>
        <w:rPr>
          <w:i/>
        </w:rPr>
      </w:pPr>
      <w:r w:rsidRPr="00F631D1">
        <w:rPr>
          <w:i/>
        </w:rPr>
        <w:t>Căn cứ Nghị định số 137/2013/NĐ-CP ngày 21 tháng 10 năm 2013 của Chính phủ quy định chi tiết thi hành một số điều của Luật Điện lực và Luật sửa đổi, bổ sung một số điều của Luật Điện lực;</w:t>
      </w:r>
    </w:p>
    <w:p w14:paraId="54384B1D" w14:textId="77777777" w:rsidR="00CB63FF" w:rsidRPr="00F631D1" w:rsidRDefault="00CB63FF" w:rsidP="00514034">
      <w:pPr>
        <w:pStyle w:val="FootnoteText"/>
        <w:ind w:firstLine="567"/>
        <w:jc w:val="both"/>
        <w:rPr>
          <w:i/>
        </w:rPr>
      </w:pPr>
      <w:r w:rsidRPr="00F631D1">
        <w:rPr>
          <w:i/>
        </w:rP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0EA6786C" w14:textId="77777777" w:rsidR="00DE5B86" w:rsidRPr="00CB63FF" w:rsidRDefault="00CB63FF" w:rsidP="00514034">
      <w:pPr>
        <w:pStyle w:val="FootnoteText"/>
        <w:ind w:firstLine="567"/>
        <w:jc w:val="both"/>
      </w:pPr>
      <w:r w:rsidRPr="00F631D1">
        <w:rPr>
          <w:i/>
          <w:szCs w:val="28"/>
        </w:rPr>
        <w:t>Theo đề nghị của Cục trưởng</w:t>
      </w:r>
      <w:r w:rsidRPr="00AD521A">
        <w:rPr>
          <w:i/>
          <w:szCs w:val="28"/>
        </w:rPr>
        <w:t xml:space="preserve"> Cục Điều tiết điện lực</w:t>
      </w:r>
      <w:r>
        <w:rPr>
          <w:i/>
          <w:szCs w:val="28"/>
        </w:rPr>
        <w:t>;”</w:t>
      </w:r>
    </w:p>
  </w:footnote>
  <w:footnote w:id="2">
    <w:p w14:paraId="23667564" w14:textId="77777777" w:rsidR="003F0CF3" w:rsidRPr="00F631D1" w:rsidRDefault="003F0CF3" w:rsidP="00F631D1">
      <w:pPr>
        <w:pStyle w:val="FootnoteText"/>
        <w:jc w:val="both"/>
      </w:pPr>
      <w:r>
        <w:rPr>
          <w:rStyle w:val="FootnoteReference"/>
        </w:rPr>
        <w:footnoteRef/>
      </w:r>
      <w:r>
        <w:t xml:space="preserve"> </w:t>
      </w:r>
      <w:r w:rsidRPr="00F631D1">
        <w:t>Khoản này được bãi bỏ theo quy định tại Điều 1</w:t>
      </w:r>
      <w:r w:rsidR="00324CD9">
        <w:t xml:space="preserve"> của</w:t>
      </w:r>
      <w:r w:rsidRPr="00F631D1">
        <w:t xml:space="preserve"> Thông tư số</w:t>
      </w:r>
      <w:r w:rsidR="00F631D1" w:rsidRPr="00F631D1">
        <w:t xml:space="preserve"> 38</w:t>
      </w:r>
      <w:r w:rsidRPr="00F631D1">
        <w:t>/2022/TT-BCT bãi bỏ khoản 1 Điều 2</w:t>
      </w:r>
      <w:r w:rsidRPr="00F631D1">
        <w:rPr>
          <w:lang w:val="vi-VN"/>
        </w:rPr>
        <w:t xml:space="preserve"> của Thông tư số 19/2014/TT-BCT ngày 18 tháng 6 năm 2014 của Bộ trưởng Bộ Công Thương ban hành mẫu hợp đồng mua bán điện phục vụ mục đích sinh hoạ</w:t>
      </w:r>
      <w:r w:rsidRPr="00F631D1">
        <w:t xml:space="preserve">t, có hiệu lực từ ngày </w:t>
      </w:r>
      <w:r w:rsidR="00F631D1" w:rsidRPr="00F631D1">
        <w:t>01</w:t>
      </w:r>
      <w:r w:rsidRPr="00F631D1">
        <w:t xml:space="preserve"> tháng </w:t>
      </w:r>
      <w:r w:rsidR="00F631D1" w:rsidRPr="00F631D1">
        <w:t>01</w:t>
      </w:r>
      <w:r w:rsidRPr="00F631D1">
        <w:t xml:space="preserve"> năm 202</w:t>
      </w:r>
      <w:r w:rsidR="00F631D1" w:rsidRPr="00F631D1">
        <w:t>3</w:t>
      </w:r>
      <w:r w:rsidRPr="00F631D1">
        <w:t xml:space="preserve">. </w:t>
      </w:r>
    </w:p>
  </w:footnote>
  <w:footnote w:id="3">
    <w:p w14:paraId="2CB252F9" w14:textId="77777777" w:rsidR="00DE5B86" w:rsidRPr="00F631D1" w:rsidRDefault="00DE5B86" w:rsidP="00F631D1">
      <w:pPr>
        <w:pStyle w:val="FootnoteText"/>
        <w:jc w:val="both"/>
      </w:pPr>
      <w:r w:rsidRPr="00F631D1">
        <w:rPr>
          <w:rStyle w:val="FootnoteReference"/>
        </w:rPr>
        <w:footnoteRef/>
      </w:r>
      <w:r w:rsidRPr="00F631D1">
        <w:t xml:space="preserve"> Điều </w:t>
      </w:r>
      <w:r w:rsidR="0093247E" w:rsidRPr="00F631D1">
        <w:t>2 và Điều 3</w:t>
      </w:r>
      <w:r w:rsidRPr="00F631D1">
        <w:t xml:space="preserve"> của </w:t>
      </w:r>
      <w:r w:rsidR="0093247E" w:rsidRPr="00F631D1">
        <w:t xml:space="preserve">Thông tư số </w:t>
      </w:r>
      <w:r w:rsidR="00F631D1" w:rsidRPr="00F631D1">
        <w:t>38</w:t>
      </w:r>
      <w:r w:rsidR="0093247E" w:rsidRPr="00F631D1">
        <w:t>/2022/TT-BCT bãi bỏ khoản 1 Điều 2</w:t>
      </w:r>
      <w:r w:rsidR="0093247E" w:rsidRPr="00F631D1">
        <w:rPr>
          <w:lang w:val="vi-VN"/>
        </w:rPr>
        <w:t xml:space="preserve"> của Thông tư số 19/2014/TT-BCT ngày 18 tháng 6 năm 2014 của Bộ trưởng Bộ Công Thương ban hành mẫu hợp đồng mua bán điện phục vụ mục đích sinh hoạt</w:t>
      </w:r>
      <w:r w:rsidRPr="00F631D1">
        <w:t xml:space="preserve">, có hiệu lực kể từ ngày </w:t>
      </w:r>
      <w:r w:rsidR="00F631D1" w:rsidRPr="00F631D1">
        <w:t>01</w:t>
      </w:r>
      <w:r w:rsidRPr="00F631D1">
        <w:t xml:space="preserve"> tháng</w:t>
      </w:r>
      <w:r w:rsidR="00F631D1" w:rsidRPr="00F631D1">
        <w:t xml:space="preserve"> 01</w:t>
      </w:r>
      <w:r w:rsidRPr="00F631D1">
        <w:t xml:space="preserve"> năm 202</w:t>
      </w:r>
      <w:r w:rsidR="00F631D1" w:rsidRPr="00F631D1">
        <w:t>3</w:t>
      </w:r>
      <w:r w:rsidRPr="00F631D1">
        <w:t xml:space="preserve"> quy định như sau:</w:t>
      </w:r>
    </w:p>
    <w:p w14:paraId="5025E589" w14:textId="77777777" w:rsidR="0093247E" w:rsidRPr="00F631D1" w:rsidRDefault="00DE5B86" w:rsidP="00514034">
      <w:pPr>
        <w:pStyle w:val="FootnoteText"/>
        <w:ind w:firstLine="567"/>
        <w:jc w:val="both"/>
        <w:rPr>
          <w:i/>
        </w:rPr>
      </w:pPr>
      <w:r w:rsidRPr="00F631D1">
        <w:rPr>
          <w:i/>
        </w:rPr>
        <w:t>“</w:t>
      </w:r>
      <w:r w:rsidR="0093247E" w:rsidRPr="00F631D1">
        <w:rPr>
          <w:b/>
          <w:i/>
        </w:rPr>
        <w:t>Điều 2. Hiệu lực thi hành</w:t>
      </w:r>
      <w:r w:rsidR="0093247E" w:rsidRPr="00F631D1">
        <w:rPr>
          <w:i/>
        </w:rPr>
        <w:t xml:space="preserve"> </w:t>
      </w:r>
    </w:p>
    <w:p w14:paraId="58E392C2" w14:textId="77777777" w:rsidR="0093247E" w:rsidRPr="0093247E" w:rsidRDefault="0093247E" w:rsidP="00514034">
      <w:pPr>
        <w:pStyle w:val="FootnoteText"/>
        <w:ind w:firstLine="567"/>
        <w:jc w:val="both"/>
        <w:rPr>
          <w:i/>
        </w:rPr>
      </w:pPr>
      <w:r w:rsidRPr="00F631D1">
        <w:rPr>
          <w:i/>
        </w:rPr>
        <w:t>Thông tư này có hiệu lực từ ngày 01 tháng 01 năm 2023.</w:t>
      </w:r>
      <w:r w:rsidRPr="0093247E">
        <w:rPr>
          <w:i/>
        </w:rPr>
        <w:t xml:space="preserve"> </w:t>
      </w:r>
    </w:p>
    <w:p w14:paraId="2D81FC16" w14:textId="77777777" w:rsidR="0093247E" w:rsidRPr="0093247E" w:rsidRDefault="0093247E" w:rsidP="00514034">
      <w:pPr>
        <w:pStyle w:val="FootnoteText"/>
        <w:ind w:firstLine="567"/>
        <w:jc w:val="both"/>
        <w:rPr>
          <w:b/>
          <w:i/>
        </w:rPr>
      </w:pPr>
      <w:r w:rsidRPr="0093247E">
        <w:rPr>
          <w:b/>
          <w:i/>
        </w:rPr>
        <w:t xml:space="preserve">Điều 3. Trách nhiệm thi hành </w:t>
      </w:r>
    </w:p>
    <w:p w14:paraId="6EB0A923" w14:textId="77777777" w:rsidR="00DE5B86" w:rsidRPr="0093247E" w:rsidRDefault="0093247E" w:rsidP="00514034">
      <w:pPr>
        <w:pStyle w:val="FootnoteText"/>
        <w:ind w:firstLine="567"/>
        <w:jc w:val="both"/>
        <w:rPr>
          <w:i/>
        </w:rPr>
      </w:pPr>
      <w:r w:rsidRPr="0093247E">
        <w:rPr>
          <w:i/>
        </w:rPr>
        <w:t>Thủ trưởng các đơn vị trực thuộc Bộ, Ủy ban nhân dân các tỉnh, thành phố trực thuộc Trung ương và các tổ chức, cá nhân có liên quan chịu trách nhiệm tổ chức thực hiện Thông tư này./.</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5824550"/>
      <w:docPartObj>
        <w:docPartGallery w:val="Page Numbers (Top of Page)"/>
        <w:docPartUnique/>
      </w:docPartObj>
    </w:sdtPr>
    <w:sdtEndPr>
      <w:rPr>
        <w:noProof/>
      </w:rPr>
    </w:sdtEndPr>
    <w:sdtContent>
      <w:p w14:paraId="61CACF33" w14:textId="77777777" w:rsidR="00DE5B86" w:rsidRDefault="00DE5B86">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3C7BCAB1" w14:textId="77777777" w:rsidR="00DE5B86" w:rsidRDefault="00DE5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186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B67C1"/>
    <w:multiLevelType w:val="hybridMultilevel"/>
    <w:tmpl w:val="26B8E474"/>
    <w:lvl w:ilvl="0" w:tplc="E84C3A46">
      <w:start w:val="1"/>
      <w:numFmt w:val="decimal"/>
      <w:lvlText w:val="%1."/>
      <w:lvlJc w:val="left"/>
      <w:pPr>
        <w:tabs>
          <w:tab w:val="num" w:pos="907"/>
        </w:tabs>
        <w:ind w:left="0" w:firstLine="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63A55A2"/>
    <w:multiLevelType w:val="multilevel"/>
    <w:tmpl w:val="2AD0F158"/>
    <w:lvl w:ilvl="0">
      <w:start w:val="1"/>
      <w:numFmt w:val="decimal"/>
      <w:lvlText w:val="Điều %1."/>
      <w:lvlJc w:val="left"/>
      <w:pPr>
        <w:tabs>
          <w:tab w:val="num" w:pos="567"/>
        </w:tabs>
        <w:ind w:left="0" w:firstLine="567"/>
      </w:pPr>
      <w:rPr>
        <w:b/>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rPr>
        <w:lang w:val="en-US"/>
      </w:r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7041756"/>
    <w:multiLevelType w:val="hybridMultilevel"/>
    <w:tmpl w:val="D3526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62652"/>
    <w:multiLevelType w:val="hybridMultilevel"/>
    <w:tmpl w:val="D3526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A4B23"/>
    <w:multiLevelType w:val="multilevel"/>
    <w:tmpl w:val="7B3C446C"/>
    <w:lvl w:ilvl="0">
      <w:start w:val="6"/>
      <w:numFmt w:val="decimal"/>
      <w:lvlText w:val="Điều %1."/>
      <w:lvlJc w:val="left"/>
      <w:pPr>
        <w:tabs>
          <w:tab w:val="num" w:pos="567"/>
        </w:tabs>
        <w:ind w:left="0" w:firstLine="567"/>
      </w:pPr>
      <w:rPr>
        <w:rFonts w:hint="default"/>
        <w:b/>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858"/>
        </w:tabs>
        <w:ind w:left="858"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345B3838"/>
    <w:multiLevelType w:val="hybridMultilevel"/>
    <w:tmpl w:val="FB685512"/>
    <w:lvl w:ilvl="0" w:tplc="581216EA">
      <w:start w:val="1"/>
      <w:numFmt w:val="decimal"/>
      <w:lvlText w:val="%1."/>
      <w:lvlJc w:val="left"/>
      <w:pPr>
        <w:tabs>
          <w:tab w:val="num" w:pos="907"/>
        </w:tabs>
        <w:ind w:left="0" w:firstLine="567"/>
      </w:pPr>
      <w:rPr>
        <w:i w:val="0"/>
      </w:r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abstractNum w:abstractNumId="7" w15:restartNumberingAfterBreak="0">
    <w:nsid w:val="50DF31B5"/>
    <w:multiLevelType w:val="hybridMultilevel"/>
    <w:tmpl w:val="13D664CE"/>
    <w:lvl w:ilvl="0" w:tplc="CCE40448">
      <w:start w:val="1"/>
      <w:numFmt w:val="decimal"/>
      <w:lvlText w:val="%1."/>
      <w:lvlJc w:val="left"/>
      <w:pPr>
        <w:tabs>
          <w:tab w:val="num" w:pos="907"/>
        </w:tabs>
        <w:ind w:left="0" w:firstLine="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8B72462"/>
    <w:multiLevelType w:val="multilevel"/>
    <w:tmpl w:val="DA94F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C93CFF"/>
    <w:multiLevelType w:val="hybridMultilevel"/>
    <w:tmpl w:val="79288D56"/>
    <w:lvl w:ilvl="0" w:tplc="364A2F64">
      <w:start w:val="1"/>
      <w:numFmt w:val="lowerLetter"/>
      <w:lvlText w:val="%1)"/>
      <w:lvlJc w:val="left"/>
      <w:pPr>
        <w:tabs>
          <w:tab w:val="num" w:pos="927"/>
        </w:tabs>
        <w:ind w:left="927" w:hanging="360"/>
      </w:pPr>
    </w:lvl>
    <w:lvl w:ilvl="1" w:tplc="2884DB8A">
      <w:start w:val="1"/>
      <w:numFmt w:val="lowerLetter"/>
      <w:lvlText w:val="%2)"/>
      <w:lvlJc w:val="left"/>
      <w:pPr>
        <w:tabs>
          <w:tab w:val="num" w:pos="907"/>
        </w:tabs>
        <w:ind w:left="0" w:firstLine="567"/>
      </w:pPr>
    </w:lvl>
    <w:lvl w:ilvl="2" w:tplc="ABF46136">
      <w:start w:val="1"/>
      <w:numFmt w:val="lowerRoman"/>
      <w:lvlText w:val="(%3)"/>
      <w:lvlJc w:val="left"/>
      <w:pPr>
        <w:tabs>
          <w:tab w:val="num" w:pos="1537"/>
        </w:tabs>
        <w:ind w:left="0" w:firstLine="1077"/>
      </w:pPr>
    </w:lvl>
    <w:lvl w:ilvl="3" w:tplc="AF6A0248">
      <w:start w:val="1"/>
      <w:numFmt w:val="lowerLetter"/>
      <w:lvlText w:val="%4)"/>
      <w:lvlJc w:val="left"/>
      <w:pPr>
        <w:tabs>
          <w:tab w:val="num" w:pos="907"/>
        </w:tabs>
        <w:ind w:left="0" w:firstLine="567"/>
      </w:pPr>
    </w:lvl>
    <w:lvl w:ilvl="4" w:tplc="FA9011C4">
      <w:start w:val="1"/>
      <w:numFmt w:val="lowerRoman"/>
      <w:lvlText w:val="(%5)"/>
      <w:lvlJc w:val="left"/>
      <w:pPr>
        <w:tabs>
          <w:tab w:val="num" w:pos="1537"/>
        </w:tabs>
        <w:ind w:left="0" w:firstLine="1077"/>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58322A3"/>
    <w:multiLevelType w:val="hybridMultilevel"/>
    <w:tmpl w:val="BDC250F8"/>
    <w:lvl w:ilvl="0" w:tplc="E84C3A46">
      <w:start w:val="1"/>
      <w:numFmt w:val="decimal"/>
      <w:lvlText w:val="%1."/>
      <w:lvlJc w:val="left"/>
      <w:pPr>
        <w:tabs>
          <w:tab w:val="num" w:pos="907"/>
        </w:tabs>
        <w:ind w:left="0" w:firstLine="567"/>
      </w:pPr>
    </w:lvl>
    <w:lvl w:ilvl="1" w:tplc="7F125C5C">
      <w:start w:val="1"/>
      <w:numFmt w:val="lowerLetter"/>
      <w:lvlText w:val="%2)"/>
      <w:lvlJc w:val="left"/>
      <w:pPr>
        <w:tabs>
          <w:tab w:val="num" w:pos="907"/>
        </w:tabs>
        <w:ind w:left="0" w:firstLine="567"/>
      </w:pPr>
    </w:lvl>
    <w:lvl w:ilvl="2" w:tplc="892CCA62">
      <w:start w:val="1"/>
      <w:numFmt w:val="decimal"/>
      <w:lvlText w:val="%3."/>
      <w:lvlJc w:val="left"/>
      <w:pPr>
        <w:tabs>
          <w:tab w:val="num" w:pos="907"/>
        </w:tabs>
        <w:ind w:left="0" w:firstLine="567"/>
      </w:pPr>
    </w:lvl>
    <w:lvl w:ilvl="3" w:tplc="4628D16C">
      <w:start w:val="1"/>
      <w:numFmt w:val="lowerLetter"/>
      <w:lvlText w:val="%4)"/>
      <w:lvlJc w:val="left"/>
      <w:pPr>
        <w:tabs>
          <w:tab w:val="num" w:pos="907"/>
        </w:tabs>
        <w:ind w:left="0" w:firstLine="567"/>
      </w:pPr>
    </w:lvl>
    <w:lvl w:ilvl="4" w:tplc="80500EC4">
      <w:start w:val="1"/>
      <w:numFmt w:val="lowerRoman"/>
      <w:lvlText w:val="(%5)"/>
      <w:lvlJc w:val="left"/>
      <w:pPr>
        <w:tabs>
          <w:tab w:val="num" w:pos="1537"/>
        </w:tabs>
        <w:ind w:left="0" w:firstLine="1077"/>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AAB6DF2"/>
    <w:multiLevelType w:val="hybridMultilevel"/>
    <w:tmpl w:val="713A1E80"/>
    <w:lvl w:ilvl="0" w:tplc="E84C3A46">
      <w:start w:val="1"/>
      <w:numFmt w:val="decimal"/>
      <w:lvlText w:val="%1."/>
      <w:lvlJc w:val="left"/>
      <w:pPr>
        <w:tabs>
          <w:tab w:val="num" w:pos="907"/>
        </w:tabs>
        <w:ind w:left="0" w:firstLine="567"/>
      </w:pPr>
    </w:lvl>
    <w:lvl w:ilvl="1" w:tplc="042A0019">
      <w:start w:val="1"/>
      <w:numFmt w:val="lowerLetter"/>
      <w:lvlText w:val="%2."/>
      <w:lvlJc w:val="left"/>
      <w:pPr>
        <w:tabs>
          <w:tab w:val="num" w:pos="1440"/>
        </w:tabs>
        <w:ind w:left="1440" w:hanging="360"/>
      </w:pPr>
    </w:lvl>
    <w:lvl w:ilvl="2" w:tplc="042A001B">
      <w:start w:val="1"/>
      <w:numFmt w:val="lowerRoman"/>
      <w:lvlText w:val="%3."/>
      <w:lvlJc w:val="right"/>
      <w:pPr>
        <w:tabs>
          <w:tab w:val="num" w:pos="2160"/>
        </w:tabs>
        <w:ind w:left="2160" w:hanging="180"/>
      </w:pPr>
    </w:lvl>
    <w:lvl w:ilvl="3" w:tplc="042A000F">
      <w:start w:val="1"/>
      <w:numFmt w:val="decimal"/>
      <w:lvlText w:val="%4."/>
      <w:lvlJc w:val="left"/>
      <w:pPr>
        <w:tabs>
          <w:tab w:val="num" w:pos="2880"/>
        </w:tabs>
        <w:ind w:left="2880" w:hanging="360"/>
      </w:pPr>
    </w:lvl>
    <w:lvl w:ilvl="4" w:tplc="042A0019">
      <w:start w:val="1"/>
      <w:numFmt w:val="lowerLetter"/>
      <w:lvlText w:val="%5."/>
      <w:lvlJc w:val="left"/>
      <w:pPr>
        <w:tabs>
          <w:tab w:val="num" w:pos="3600"/>
        </w:tabs>
        <w:ind w:left="3600" w:hanging="360"/>
      </w:pPr>
    </w:lvl>
    <w:lvl w:ilvl="5" w:tplc="042A001B">
      <w:start w:val="1"/>
      <w:numFmt w:val="lowerRoman"/>
      <w:lvlText w:val="%6."/>
      <w:lvlJc w:val="right"/>
      <w:pPr>
        <w:tabs>
          <w:tab w:val="num" w:pos="4320"/>
        </w:tabs>
        <w:ind w:left="4320" w:hanging="180"/>
      </w:pPr>
    </w:lvl>
    <w:lvl w:ilvl="6" w:tplc="042A000F">
      <w:start w:val="1"/>
      <w:numFmt w:val="decimal"/>
      <w:lvlText w:val="%7."/>
      <w:lvlJc w:val="left"/>
      <w:pPr>
        <w:tabs>
          <w:tab w:val="num" w:pos="5040"/>
        </w:tabs>
        <w:ind w:left="5040" w:hanging="360"/>
      </w:pPr>
    </w:lvl>
    <w:lvl w:ilvl="7" w:tplc="042A0019">
      <w:start w:val="1"/>
      <w:numFmt w:val="lowerLetter"/>
      <w:lvlText w:val="%8."/>
      <w:lvlJc w:val="left"/>
      <w:pPr>
        <w:tabs>
          <w:tab w:val="num" w:pos="5760"/>
        </w:tabs>
        <w:ind w:left="5760" w:hanging="360"/>
      </w:pPr>
    </w:lvl>
    <w:lvl w:ilvl="8" w:tplc="042A001B">
      <w:start w:val="1"/>
      <w:numFmt w:val="lowerRoman"/>
      <w:lvlText w:val="%9."/>
      <w:lvlJc w:val="right"/>
      <w:pPr>
        <w:tabs>
          <w:tab w:val="num" w:pos="6480"/>
        </w:tabs>
        <w:ind w:left="6480" w:hanging="180"/>
      </w:pPr>
    </w:lvl>
  </w:abstractNum>
  <w:num w:numId="1">
    <w:abstractNumId w:val="2"/>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num>
  <w:num w:numId="16">
    <w:abstractNumId w:val="5"/>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9F"/>
    <w:rsid w:val="000111AA"/>
    <w:rsid w:val="000201B3"/>
    <w:rsid w:val="00027F74"/>
    <w:rsid w:val="001C098F"/>
    <w:rsid w:val="001D022D"/>
    <w:rsid w:val="00234202"/>
    <w:rsid w:val="00265593"/>
    <w:rsid w:val="002B6D17"/>
    <w:rsid w:val="002E0A40"/>
    <w:rsid w:val="00317BB6"/>
    <w:rsid w:val="00324CD9"/>
    <w:rsid w:val="003514D0"/>
    <w:rsid w:val="00393E00"/>
    <w:rsid w:val="00395F4A"/>
    <w:rsid w:val="003A4949"/>
    <w:rsid w:val="003F0CF3"/>
    <w:rsid w:val="00465DF5"/>
    <w:rsid w:val="004D4ACD"/>
    <w:rsid w:val="00514034"/>
    <w:rsid w:val="005157F7"/>
    <w:rsid w:val="00527B6B"/>
    <w:rsid w:val="00575149"/>
    <w:rsid w:val="0058127A"/>
    <w:rsid w:val="0059669F"/>
    <w:rsid w:val="005A76DF"/>
    <w:rsid w:val="0062097D"/>
    <w:rsid w:val="006906D4"/>
    <w:rsid w:val="00692CEF"/>
    <w:rsid w:val="006D5DC8"/>
    <w:rsid w:val="0071226B"/>
    <w:rsid w:val="00724174"/>
    <w:rsid w:val="007D1028"/>
    <w:rsid w:val="007D4EF9"/>
    <w:rsid w:val="008A4F8B"/>
    <w:rsid w:val="008D6DF4"/>
    <w:rsid w:val="00910DF0"/>
    <w:rsid w:val="0093247E"/>
    <w:rsid w:val="00937A68"/>
    <w:rsid w:val="00941449"/>
    <w:rsid w:val="009816B7"/>
    <w:rsid w:val="00992C96"/>
    <w:rsid w:val="00A33926"/>
    <w:rsid w:val="00A34E47"/>
    <w:rsid w:val="00AA3C80"/>
    <w:rsid w:val="00AF19DC"/>
    <w:rsid w:val="00B15A88"/>
    <w:rsid w:val="00B261D5"/>
    <w:rsid w:val="00B279C9"/>
    <w:rsid w:val="00B5783B"/>
    <w:rsid w:val="00B92C46"/>
    <w:rsid w:val="00B9599C"/>
    <w:rsid w:val="00BB35EE"/>
    <w:rsid w:val="00BF1DB9"/>
    <w:rsid w:val="00C04A46"/>
    <w:rsid w:val="00C45A04"/>
    <w:rsid w:val="00C81171"/>
    <w:rsid w:val="00CB63FF"/>
    <w:rsid w:val="00CD7076"/>
    <w:rsid w:val="00D2372E"/>
    <w:rsid w:val="00D60D53"/>
    <w:rsid w:val="00D90E17"/>
    <w:rsid w:val="00D91D07"/>
    <w:rsid w:val="00D92559"/>
    <w:rsid w:val="00DE5B86"/>
    <w:rsid w:val="00E44B8A"/>
    <w:rsid w:val="00E9714C"/>
    <w:rsid w:val="00EF5754"/>
    <w:rsid w:val="00F13736"/>
    <w:rsid w:val="00F456E6"/>
    <w:rsid w:val="00F631D1"/>
    <w:rsid w:val="00FE0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84FC"/>
  <w15:chartTrackingRefBased/>
  <w15:docId w15:val="{EF1CF8CD-91A5-488B-A04A-C83E8632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69F"/>
    <w:pPr>
      <w:spacing w:after="0" w:line="240" w:lineRule="auto"/>
    </w:pPr>
    <w:rPr>
      <w:rFonts w:eastAsia="Times New Roman" w:cs="Times New Roman"/>
      <w:sz w:val="24"/>
      <w:szCs w:val="24"/>
    </w:rPr>
  </w:style>
  <w:style w:type="paragraph" w:styleId="Heading2">
    <w:name w:val="heading 2"/>
    <w:basedOn w:val="Normal"/>
    <w:next w:val="Normal"/>
    <w:link w:val="Heading2Char"/>
    <w:unhideWhenUsed/>
    <w:qFormat/>
    <w:rsid w:val="00D2372E"/>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BB35E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D2372E"/>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D2372E"/>
    <w:pPr>
      <w:spacing w:before="240" w:after="60"/>
      <w:outlineLvl w:val="5"/>
    </w:pPr>
    <w:rPr>
      <w:b/>
      <w:bCs/>
      <w:sz w:val="22"/>
      <w:szCs w:val="22"/>
    </w:rPr>
  </w:style>
  <w:style w:type="paragraph" w:styleId="Heading7">
    <w:name w:val="heading 7"/>
    <w:basedOn w:val="Normal"/>
    <w:next w:val="Normal"/>
    <w:link w:val="Heading7Char"/>
    <w:semiHidden/>
    <w:unhideWhenUsed/>
    <w:qFormat/>
    <w:rsid w:val="00D2372E"/>
    <w:pPr>
      <w:spacing w:before="240" w:after="60"/>
      <w:outlineLvl w:val="6"/>
    </w:pPr>
  </w:style>
  <w:style w:type="paragraph" w:styleId="Heading8">
    <w:name w:val="heading 8"/>
    <w:basedOn w:val="Normal"/>
    <w:next w:val="Normal"/>
    <w:link w:val="Heading8Char"/>
    <w:semiHidden/>
    <w:unhideWhenUsed/>
    <w:qFormat/>
    <w:rsid w:val="00D2372E"/>
    <w:pPr>
      <w:spacing w:before="240" w:after="60"/>
      <w:outlineLvl w:val="7"/>
    </w:pPr>
    <w:rPr>
      <w:i/>
      <w:iCs/>
    </w:rPr>
  </w:style>
  <w:style w:type="paragraph" w:styleId="Heading9">
    <w:name w:val="heading 9"/>
    <w:basedOn w:val="Normal"/>
    <w:next w:val="Normal"/>
    <w:link w:val="Heading9Char"/>
    <w:semiHidden/>
    <w:unhideWhenUsed/>
    <w:qFormat/>
    <w:rsid w:val="00D2372E"/>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372E"/>
    <w:rPr>
      <w:rFonts w:ascii="Arial" w:eastAsia="Times New Roman" w:hAnsi="Arial" w:cs="Arial"/>
      <w:b/>
      <w:bCs/>
      <w:i/>
      <w:iCs/>
      <w:szCs w:val="28"/>
    </w:rPr>
  </w:style>
  <w:style w:type="character" w:customStyle="1" w:styleId="Heading5Char">
    <w:name w:val="Heading 5 Char"/>
    <w:basedOn w:val="DefaultParagraphFont"/>
    <w:link w:val="Heading5"/>
    <w:semiHidden/>
    <w:rsid w:val="00D2372E"/>
    <w:rPr>
      <w:rFonts w:eastAsia="Times New Roman" w:cs="Times New Roman"/>
      <w:b/>
      <w:bCs/>
      <w:i/>
      <w:iCs/>
      <w:sz w:val="26"/>
      <w:szCs w:val="26"/>
    </w:rPr>
  </w:style>
  <w:style w:type="paragraph" w:customStyle="1" w:styleId="1Content">
    <w:name w:val="1Content"/>
    <w:basedOn w:val="Normal"/>
    <w:link w:val="1ContentChar"/>
    <w:uiPriority w:val="99"/>
    <w:rsid w:val="0059669F"/>
    <w:pPr>
      <w:spacing w:before="120" w:after="120" w:line="264" w:lineRule="auto"/>
      <w:ind w:firstLine="720"/>
      <w:jc w:val="both"/>
    </w:pPr>
    <w:rPr>
      <w:szCs w:val="20"/>
      <w:lang w:val="en-ZA"/>
    </w:rPr>
  </w:style>
  <w:style w:type="character" w:customStyle="1" w:styleId="1ContentChar">
    <w:name w:val="1Content Char"/>
    <w:link w:val="1Content"/>
    <w:uiPriority w:val="99"/>
    <w:locked/>
    <w:rsid w:val="0059669F"/>
    <w:rPr>
      <w:rFonts w:eastAsia="Times New Roman" w:cs="Times New Roman"/>
      <w:sz w:val="24"/>
      <w:szCs w:val="20"/>
      <w:lang w:val="en-ZA"/>
    </w:rPr>
  </w:style>
  <w:style w:type="paragraph" w:styleId="FootnoteText">
    <w:name w:val="footnote text"/>
    <w:basedOn w:val="Normal"/>
    <w:link w:val="FootnoteTextChar"/>
    <w:semiHidden/>
    <w:rsid w:val="0059669F"/>
    <w:rPr>
      <w:sz w:val="20"/>
      <w:szCs w:val="20"/>
    </w:rPr>
  </w:style>
  <w:style w:type="character" w:customStyle="1" w:styleId="FootnoteTextChar">
    <w:name w:val="Footnote Text Char"/>
    <w:basedOn w:val="DefaultParagraphFont"/>
    <w:link w:val="FootnoteText"/>
    <w:semiHidden/>
    <w:rsid w:val="0059669F"/>
    <w:rPr>
      <w:rFonts w:eastAsia="Times New Roman" w:cs="Times New Roman"/>
      <w:sz w:val="20"/>
      <w:szCs w:val="20"/>
    </w:rPr>
  </w:style>
  <w:style w:type="character" w:styleId="FootnoteReference">
    <w:name w:val="footnote reference"/>
    <w:basedOn w:val="DefaultParagraphFont"/>
    <w:semiHidden/>
    <w:rsid w:val="0059669F"/>
    <w:rPr>
      <w:vertAlign w:val="superscript"/>
    </w:rPr>
  </w:style>
  <w:style w:type="character" w:customStyle="1" w:styleId="Heading6Char">
    <w:name w:val="Heading 6 Char"/>
    <w:basedOn w:val="DefaultParagraphFont"/>
    <w:link w:val="Heading6"/>
    <w:semiHidden/>
    <w:rsid w:val="00D2372E"/>
    <w:rPr>
      <w:rFonts w:eastAsia="Times New Roman" w:cs="Times New Roman"/>
      <w:b/>
      <w:bCs/>
      <w:sz w:val="22"/>
    </w:rPr>
  </w:style>
  <w:style w:type="character" w:customStyle="1" w:styleId="Heading7Char">
    <w:name w:val="Heading 7 Char"/>
    <w:basedOn w:val="DefaultParagraphFont"/>
    <w:link w:val="Heading7"/>
    <w:semiHidden/>
    <w:rsid w:val="00D2372E"/>
    <w:rPr>
      <w:rFonts w:eastAsia="Times New Roman" w:cs="Times New Roman"/>
      <w:sz w:val="24"/>
      <w:szCs w:val="24"/>
    </w:rPr>
  </w:style>
  <w:style w:type="character" w:customStyle="1" w:styleId="Heading8Char">
    <w:name w:val="Heading 8 Char"/>
    <w:basedOn w:val="DefaultParagraphFont"/>
    <w:link w:val="Heading8"/>
    <w:semiHidden/>
    <w:rsid w:val="00D2372E"/>
    <w:rPr>
      <w:rFonts w:eastAsia="Times New Roman" w:cs="Times New Roman"/>
      <w:i/>
      <w:iCs/>
      <w:sz w:val="24"/>
      <w:szCs w:val="24"/>
    </w:rPr>
  </w:style>
  <w:style w:type="character" w:customStyle="1" w:styleId="Heading9Char">
    <w:name w:val="Heading 9 Char"/>
    <w:basedOn w:val="DefaultParagraphFont"/>
    <w:link w:val="Heading9"/>
    <w:semiHidden/>
    <w:rsid w:val="00D2372E"/>
    <w:rPr>
      <w:rFonts w:ascii="Arial" w:eastAsia="Times New Roman" w:hAnsi="Arial" w:cs="Times New Roman"/>
      <w:sz w:val="22"/>
    </w:rPr>
  </w:style>
  <w:style w:type="paragraph" w:styleId="CommentText">
    <w:name w:val="annotation text"/>
    <w:basedOn w:val="Normal"/>
    <w:link w:val="CommentTextChar"/>
    <w:semiHidden/>
    <w:unhideWhenUsed/>
    <w:rsid w:val="00D2372E"/>
    <w:rPr>
      <w:sz w:val="20"/>
      <w:szCs w:val="20"/>
    </w:rPr>
  </w:style>
  <w:style w:type="character" w:customStyle="1" w:styleId="CommentTextChar">
    <w:name w:val="Comment Text Char"/>
    <w:basedOn w:val="DefaultParagraphFont"/>
    <w:link w:val="CommentText"/>
    <w:semiHidden/>
    <w:rsid w:val="00D2372E"/>
    <w:rPr>
      <w:rFonts w:eastAsia="Times New Roman" w:cs="Times New Roman"/>
      <w:sz w:val="20"/>
      <w:szCs w:val="20"/>
    </w:rPr>
  </w:style>
  <w:style w:type="paragraph" w:styleId="Header">
    <w:name w:val="header"/>
    <w:basedOn w:val="Normal"/>
    <w:link w:val="HeaderChar"/>
    <w:uiPriority w:val="99"/>
    <w:unhideWhenUsed/>
    <w:rsid w:val="00D2372E"/>
    <w:pPr>
      <w:tabs>
        <w:tab w:val="center" w:pos="4153"/>
        <w:tab w:val="right" w:pos="8306"/>
      </w:tabs>
    </w:pPr>
  </w:style>
  <w:style w:type="character" w:customStyle="1" w:styleId="HeaderChar">
    <w:name w:val="Header Char"/>
    <w:basedOn w:val="DefaultParagraphFont"/>
    <w:link w:val="Header"/>
    <w:uiPriority w:val="99"/>
    <w:rsid w:val="00D2372E"/>
    <w:rPr>
      <w:rFonts w:eastAsia="Times New Roman" w:cs="Times New Roman"/>
      <w:sz w:val="24"/>
      <w:szCs w:val="24"/>
    </w:rPr>
  </w:style>
  <w:style w:type="paragraph" w:styleId="Footer">
    <w:name w:val="footer"/>
    <w:basedOn w:val="Normal"/>
    <w:link w:val="FooterChar"/>
    <w:uiPriority w:val="99"/>
    <w:unhideWhenUsed/>
    <w:rsid w:val="00D2372E"/>
    <w:pPr>
      <w:tabs>
        <w:tab w:val="center" w:pos="4320"/>
        <w:tab w:val="right" w:pos="8640"/>
      </w:tabs>
    </w:pPr>
    <w:rPr>
      <w:rFonts w:ascii=".VnTime" w:hAnsi=".VnTime"/>
      <w:sz w:val="28"/>
      <w:szCs w:val="20"/>
    </w:rPr>
  </w:style>
  <w:style w:type="character" w:customStyle="1" w:styleId="FooterChar">
    <w:name w:val="Footer Char"/>
    <w:basedOn w:val="DefaultParagraphFont"/>
    <w:link w:val="Footer"/>
    <w:uiPriority w:val="99"/>
    <w:rsid w:val="00D2372E"/>
    <w:rPr>
      <w:rFonts w:ascii=".VnTime" w:eastAsia="Times New Roman" w:hAnsi=".VnTime" w:cs="Times New Roman"/>
      <w:szCs w:val="20"/>
    </w:rPr>
  </w:style>
  <w:style w:type="paragraph" w:styleId="CommentSubject">
    <w:name w:val="annotation subject"/>
    <w:basedOn w:val="CommentText"/>
    <w:next w:val="CommentText"/>
    <w:link w:val="CommentSubjectChar"/>
    <w:semiHidden/>
    <w:unhideWhenUsed/>
    <w:rsid w:val="00D2372E"/>
    <w:rPr>
      <w:b/>
      <w:bCs/>
    </w:rPr>
  </w:style>
  <w:style w:type="character" w:customStyle="1" w:styleId="CommentSubjectChar">
    <w:name w:val="Comment Subject Char"/>
    <w:basedOn w:val="CommentTextChar"/>
    <w:link w:val="CommentSubject"/>
    <w:semiHidden/>
    <w:rsid w:val="00D2372E"/>
    <w:rPr>
      <w:rFonts w:eastAsia="Times New Roman" w:cs="Times New Roman"/>
      <w:b/>
      <w:bCs/>
      <w:sz w:val="20"/>
      <w:szCs w:val="20"/>
    </w:rPr>
  </w:style>
  <w:style w:type="paragraph" w:styleId="BalloonText">
    <w:name w:val="Balloon Text"/>
    <w:basedOn w:val="Normal"/>
    <w:link w:val="BalloonTextChar"/>
    <w:semiHidden/>
    <w:unhideWhenUsed/>
    <w:rsid w:val="00D2372E"/>
    <w:rPr>
      <w:rFonts w:ascii="Tahoma" w:hAnsi="Tahoma" w:cs="Tahoma"/>
      <w:sz w:val="16"/>
      <w:szCs w:val="16"/>
    </w:rPr>
  </w:style>
  <w:style w:type="character" w:customStyle="1" w:styleId="BalloonTextChar">
    <w:name w:val="Balloon Text Char"/>
    <w:basedOn w:val="DefaultParagraphFont"/>
    <w:link w:val="BalloonText"/>
    <w:semiHidden/>
    <w:rsid w:val="00D2372E"/>
    <w:rPr>
      <w:rFonts w:ascii="Tahoma" w:eastAsia="Times New Roman" w:hAnsi="Tahoma" w:cs="Tahoma"/>
      <w:sz w:val="16"/>
      <w:szCs w:val="16"/>
    </w:rPr>
  </w:style>
  <w:style w:type="paragraph" w:customStyle="1" w:styleId="ListwNr1Char">
    <w:name w:val="List w/Nr 1 Char"/>
    <w:basedOn w:val="Normal"/>
    <w:link w:val="ListwNr1CharChar"/>
    <w:rsid w:val="00D2372E"/>
    <w:pPr>
      <w:spacing w:before="240" w:after="240"/>
    </w:pPr>
  </w:style>
  <w:style w:type="character" w:customStyle="1" w:styleId="ListwNr1CharChar">
    <w:name w:val="List w/Nr 1 Char Char"/>
    <w:basedOn w:val="DefaultParagraphFont"/>
    <w:link w:val="ListwNr1Char"/>
    <w:locked/>
    <w:rsid w:val="00D2372E"/>
    <w:rPr>
      <w:rFonts w:eastAsia="Times New Roman" w:cs="Times New Roman"/>
      <w:sz w:val="24"/>
      <w:szCs w:val="24"/>
    </w:rPr>
  </w:style>
  <w:style w:type="paragraph" w:customStyle="1" w:styleId="Article">
    <w:name w:val="Article"/>
    <w:basedOn w:val="Normal"/>
    <w:next w:val="ListwNr1Char"/>
    <w:rsid w:val="00D2372E"/>
    <w:pPr>
      <w:spacing w:before="360" w:after="240"/>
    </w:pPr>
    <w:rPr>
      <w:rFonts w:ascii="Times New Roman Bold" w:hAnsi="Times New Roman Bold"/>
      <w:b/>
    </w:rPr>
  </w:style>
  <w:style w:type="paragraph" w:customStyle="1" w:styleId="Listwletters">
    <w:name w:val="List w/letters"/>
    <w:basedOn w:val="Normal"/>
    <w:rsid w:val="00D2372E"/>
    <w:pPr>
      <w:spacing w:before="60" w:after="60"/>
    </w:pPr>
  </w:style>
  <w:style w:type="paragraph" w:customStyle="1" w:styleId="Listwii">
    <w:name w:val="List w/ii"/>
    <w:basedOn w:val="Listwletters"/>
    <w:rsid w:val="00D2372E"/>
  </w:style>
  <w:style w:type="paragraph" w:customStyle="1" w:styleId="tenvb">
    <w:name w:val="tenvb"/>
    <w:basedOn w:val="Normal"/>
    <w:rsid w:val="00D2372E"/>
    <w:pPr>
      <w:spacing w:before="100" w:beforeAutospacing="1" w:after="100" w:afterAutospacing="1"/>
    </w:pPr>
    <w:rPr>
      <w:color w:val="000000"/>
    </w:rPr>
  </w:style>
  <w:style w:type="paragraph" w:customStyle="1" w:styleId="Char">
    <w:name w:val="Char"/>
    <w:basedOn w:val="Normal"/>
    <w:rsid w:val="00D2372E"/>
    <w:pPr>
      <w:spacing w:after="160" w:line="240" w:lineRule="exact"/>
    </w:pPr>
    <w:rPr>
      <w:rFonts w:ascii="Verdana" w:hAnsi="Verdana"/>
      <w:sz w:val="20"/>
      <w:szCs w:val="20"/>
    </w:rPr>
  </w:style>
  <w:style w:type="paragraph" w:customStyle="1" w:styleId="DefaultParagraphFontParaCharCharCharCharCharCharChar">
    <w:name w:val="Default Paragraph Font Para Char Char Char Char Char Char Char"/>
    <w:basedOn w:val="Normal"/>
    <w:rsid w:val="00D2372E"/>
    <w:pPr>
      <w:spacing w:after="160" w:line="240" w:lineRule="exact"/>
    </w:pPr>
    <w:rPr>
      <w:rFonts w:ascii="Verdana" w:hAnsi="Verdana"/>
      <w:sz w:val="20"/>
      <w:szCs w:val="20"/>
    </w:rPr>
  </w:style>
  <w:style w:type="character" w:styleId="Hyperlink">
    <w:name w:val="Hyperlink"/>
    <w:basedOn w:val="DefaultParagraphFont"/>
    <w:uiPriority w:val="99"/>
    <w:unhideWhenUsed/>
    <w:rsid w:val="00D2372E"/>
    <w:rPr>
      <w:color w:val="0563C1"/>
      <w:u w:val="single"/>
    </w:rPr>
  </w:style>
  <w:style w:type="paragraph" w:customStyle="1" w:styleId="giua">
    <w:name w:val="giua"/>
    <w:basedOn w:val="Normal"/>
    <w:rsid w:val="00D2372E"/>
    <w:pPr>
      <w:autoSpaceDE w:val="0"/>
      <w:autoSpaceDN w:val="0"/>
      <w:spacing w:after="120"/>
      <w:jc w:val="center"/>
    </w:pPr>
    <w:rPr>
      <w:rFonts w:ascii=".VnTime" w:hAnsi=".VnTime" w:cs=".VnTime"/>
      <w:i/>
      <w:iCs/>
      <w:color w:val="0000FF"/>
      <w:sz w:val="20"/>
      <w:szCs w:val="20"/>
    </w:rPr>
  </w:style>
  <w:style w:type="paragraph" w:styleId="ListBullet">
    <w:name w:val="List Bullet"/>
    <w:basedOn w:val="Normal"/>
    <w:uiPriority w:val="99"/>
    <w:unhideWhenUsed/>
    <w:rsid w:val="00D2372E"/>
    <w:pPr>
      <w:numPr>
        <w:numId w:val="14"/>
      </w:numPr>
      <w:contextualSpacing/>
    </w:pPr>
  </w:style>
  <w:style w:type="paragraph" w:styleId="ListParagraph">
    <w:name w:val="List Paragraph"/>
    <w:basedOn w:val="Normal"/>
    <w:uiPriority w:val="34"/>
    <w:qFormat/>
    <w:rsid w:val="00D2372E"/>
    <w:pPr>
      <w:ind w:left="720"/>
      <w:contextualSpacing/>
    </w:pPr>
  </w:style>
  <w:style w:type="character" w:styleId="CommentReference">
    <w:name w:val="annotation reference"/>
    <w:basedOn w:val="DefaultParagraphFont"/>
    <w:semiHidden/>
    <w:unhideWhenUsed/>
    <w:rsid w:val="00AF19DC"/>
    <w:rPr>
      <w:sz w:val="16"/>
      <w:szCs w:val="16"/>
    </w:rPr>
  </w:style>
  <w:style w:type="table" w:styleId="TableGrid">
    <w:name w:val="Table Grid"/>
    <w:basedOn w:val="TableNormal"/>
    <w:rsid w:val="00AF19D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19DC"/>
    <w:rPr>
      <w:color w:val="808080"/>
    </w:rPr>
  </w:style>
  <w:style w:type="character" w:styleId="FollowedHyperlink">
    <w:name w:val="FollowedHyperlink"/>
    <w:basedOn w:val="DefaultParagraphFont"/>
    <w:uiPriority w:val="99"/>
    <w:semiHidden/>
    <w:unhideWhenUsed/>
    <w:rsid w:val="00AF19DC"/>
    <w:rPr>
      <w:color w:val="954F72"/>
      <w:u w:val="single"/>
    </w:rPr>
  </w:style>
  <w:style w:type="character" w:customStyle="1" w:styleId="Heading4Char">
    <w:name w:val="Heading 4 Char"/>
    <w:basedOn w:val="DefaultParagraphFont"/>
    <w:link w:val="Heading4"/>
    <w:uiPriority w:val="9"/>
    <w:semiHidden/>
    <w:rsid w:val="00BB35EE"/>
    <w:rPr>
      <w:rFonts w:asciiTheme="majorHAnsi" w:eastAsiaTheme="majorEastAsia" w:hAnsiTheme="majorHAnsi" w:cstheme="majorBidi"/>
      <w:i/>
      <w:iCs/>
      <w:color w:val="2E74B5" w:themeColor="accent1" w:themeShade="BF"/>
      <w:sz w:val="24"/>
      <w:szCs w:val="24"/>
    </w:rPr>
  </w:style>
  <w:style w:type="paragraph" w:styleId="EndnoteText">
    <w:name w:val="endnote text"/>
    <w:basedOn w:val="Normal"/>
    <w:link w:val="EndnoteTextChar"/>
    <w:uiPriority w:val="99"/>
    <w:semiHidden/>
    <w:unhideWhenUsed/>
    <w:rsid w:val="002B6D17"/>
    <w:rPr>
      <w:sz w:val="20"/>
      <w:szCs w:val="20"/>
    </w:rPr>
  </w:style>
  <w:style w:type="character" w:customStyle="1" w:styleId="EndnoteTextChar">
    <w:name w:val="Endnote Text Char"/>
    <w:basedOn w:val="DefaultParagraphFont"/>
    <w:link w:val="EndnoteText"/>
    <w:uiPriority w:val="99"/>
    <w:semiHidden/>
    <w:rsid w:val="002B6D17"/>
    <w:rPr>
      <w:rFonts w:eastAsia="Times New Roman" w:cs="Times New Roman"/>
      <w:sz w:val="20"/>
      <w:szCs w:val="20"/>
    </w:rPr>
  </w:style>
  <w:style w:type="character" w:styleId="EndnoteReference">
    <w:name w:val="endnote reference"/>
    <w:basedOn w:val="DefaultParagraphFont"/>
    <w:uiPriority w:val="99"/>
    <w:semiHidden/>
    <w:unhideWhenUsed/>
    <w:rsid w:val="002B6D17"/>
    <w:rPr>
      <w:vertAlign w:val="superscript"/>
    </w:rPr>
  </w:style>
  <w:style w:type="character" w:styleId="PageNumber">
    <w:name w:val="page number"/>
    <w:basedOn w:val="DefaultParagraphFont"/>
    <w:rsid w:val="00CB6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F61D9-5E5B-4580-BDBF-1ACD973627AD}">
  <ds:schemaRefs>
    <ds:schemaRef ds:uri="http://schemas.openxmlformats.org/officeDocument/2006/bibliography"/>
  </ds:schemaRefs>
</ds:datastoreItem>
</file>

<file path=customXml/itemProps2.xml><?xml version="1.0" encoding="utf-8"?>
<ds:datastoreItem xmlns:ds="http://schemas.openxmlformats.org/officeDocument/2006/customXml" ds:itemID="{2549CC3E-39E9-44AA-9BDF-F0B7EA4BEE4A}"/>
</file>

<file path=customXml/itemProps3.xml><?xml version="1.0" encoding="utf-8"?>
<ds:datastoreItem xmlns:ds="http://schemas.openxmlformats.org/officeDocument/2006/customXml" ds:itemID="{E9F5DCEF-F183-4768-8943-9E1DF88993A0}"/>
</file>

<file path=customXml/itemProps4.xml><?xml version="1.0" encoding="utf-8"?>
<ds:datastoreItem xmlns:ds="http://schemas.openxmlformats.org/officeDocument/2006/customXml" ds:itemID="{438CB6BE-AEC0-45A4-8E74-CE2CE3C4E6A1}"/>
</file>

<file path=docProps/app.xml><?xml version="1.0" encoding="utf-8"?>
<Properties xmlns="http://schemas.openxmlformats.org/officeDocument/2006/extended-properties" xmlns:vt="http://schemas.openxmlformats.org/officeDocument/2006/docPropsVTypes">
  <Template>Normal</Template>
  <TotalTime>72</TotalTime>
  <Pages>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Tra My</dc:creator>
  <cp:keywords/>
  <dc:description/>
  <cp:lastModifiedBy>Chu Duc Dung</cp:lastModifiedBy>
  <cp:revision>13</cp:revision>
  <cp:lastPrinted>2023-01-06T01:20:00Z</cp:lastPrinted>
  <dcterms:created xsi:type="dcterms:W3CDTF">2022-10-06T04:39:00Z</dcterms:created>
  <dcterms:modified xsi:type="dcterms:W3CDTF">2023-01-16T02:41:00Z</dcterms:modified>
</cp:coreProperties>
</file>